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52" w:rsidRPr="003B4C50" w:rsidRDefault="00CB030F" w:rsidP="00283D52">
      <w:pPr>
        <w:jc w:val="center"/>
        <w:rPr>
          <w:rFonts w:asciiTheme="majorEastAsia" w:eastAsiaTheme="majorEastAsia" w:hAnsiTheme="majorEastAsia" w:hint="eastAsia"/>
          <w:sz w:val="32"/>
          <w:szCs w:val="32"/>
        </w:rPr>
      </w:pPr>
      <w:bookmarkStart w:id="0" w:name="_GoBack"/>
      <w:bookmarkEnd w:id="0"/>
      <w:r w:rsidRPr="003B4C50">
        <w:rPr>
          <w:rFonts w:asciiTheme="majorEastAsia" w:eastAsiaTheme="majorEastAsia" w:hAnsiTheme="majorEastAsia" w:hint="eastAsia"/>
          <w:sz w:val="32"/>
          <w:szCs w:val="32"/>
        </w:rPr>
        <w:t>防火管理チェック</w:t>
      </w:r>
      <w:r w:rsidR="00283D52" w:rsidRPr="003B4C50">
        <w:rPr>
          <w:rFonts w:asciiTheme="majorEastAsia" w:eastAsiaTheme="majorEastAsia" w:hAnsiTheme="majorEastAsia" w:hint="eastAsia"/>
          <w:sz w:val="32"/>
          <w:szCs w:val="32"/>
        </w:rPr>
        <w:t>シート</w:t>
      </w:r>
    </w:p>
    <w:p w:rsidR="003B4C50" w:rsidRPr="003B4C50" w:rsidRDefault="003B4C50" w:rsidP="00283D52">
      <w:pPr>
        <w:jc w:val="center"/>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Pr="003B4C50">
        <w:rPr>
          <w:rFonts w:asciiTheme="majorEastAsia" w:eastAsiaTheme="majorEastAsia" w:hAnsiTheme="majorEastAsia" w:hint="eastAsia"/>
          <w:sz w:val="22"/>
        </w:rPr>
        <w:t xml:space="preserve">　年　　月　　日</w:t>
      </w:r>
    </w:p>
    <w:p w:rsidR="003B4C50" w:rsidRPr="003B4C50" w:rsidRDefault="003B4C50" w:rsidP="00283D52">
      <w:pPr>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Pr="003B4C50">
        <w:rPr>
          <w:rFonts w:asciiTheme="majorEastAsia" w:eastAsiaTheme="majorEastAsia" w:hAnsiTheme="majorEastAsia" w:hint="eastAsia"/>
          <w:sz w:val="22"/>
        </w:rPr>
        <w:t>点検実施者　氏　名</w:t>
      </w:r>
      <w:r>
        <w:rPr>
          <w:rFonts w:asciiTheme="majorEastAsia" w:eastAsiaTheme="majorEastAsia" w:hAnsiTheme="majorEastAsia" w:hint="eastAsia"/>
          <w:sz w:val="22"/>
        </w:rPr>
        <w:t xml:space="preserve">　　　　　　　　　　　　　　】</w:t>
      </w:r>
    </w:p>
    <w:tbl>
      <w:tblPr>
        <w:tblStyle w:val="a3"/>
        <w:tblW w:w="9577" w:type="dxa"/>
        <w:jc w:val="center"/>
        <w:tblLook w:val="04A0" w:firstRow="1" w:lastRow="0" w:firstColumn="1" w:lastColumn="0" w:noHBand="0" w:noVBand="1"/>
      </w:tblPr>
      <w:tblGrid>
        <w:gridCol w:w="606"/>
        <w:gridCol w:w="7699"/>
        <w:gridCol w:w="1272"/>
      </w:tblGrid>
      <w:tr w:rsidR="00CB030F" w:rsidRPr="0022740F" w:rsidTr="00CB030F">
        <w:trPr>
          <w:jc w:val="center"/>
        </w:trPr>
        <w:tc>
          <w:tcPr>
            <w:tcW w:w="8305" w:type="dxa"/>
            <w:gridSpan w:val="2"/>
            <w:tcBorders>
              <w:bottom w:val="single" w:sz="4" w:space="0" w:color="auto"/>
            </w:tcBorders>
          </w:tcPr>
          <w:p w:rsidR="00CB030F" w:rsidRPr="0022740F" w:rsidRDefault="00CB030F" w:rsidP="00CB030F">
            <w:pPr>
              <w:jc w:val="center"/>
              <w:rPr>
                <w:rFonts w:asciiTheme="majorEastAsia" w:eastAsiaTheme="majorEastAsia" w:hAnsiTheme="majorEastAsia"/>
              </w:rPr>
            </w:pPr>
            <w:r w:rsidRPr="0022740F">
              <w:rPr>
                <w:rFonts w:asciiTheme="majorEastAsia" w:eastAsiaTheme="majorEastAsia" w:hAnsiTheme="majorEastAsia" w:hint="eastAsia"/>
              </w:rPr>
              <w:t>項</w:t>
            </w:r>
            <w:r>
              <w:rPr>
                <w:rFonts w:asciiTheme="majorEastAsia" w:eastAsiaTheme="majorEastAsia" w:hAnsiTheme="majorEastAsia" w:hint="eastAsia"/>
              </w:rPr>
              <w:t xml:space="preserve">　　　</w:t>
            </w:r>
            <w:r w:rsidRPr="0022740F">
              <w:rPr>
                <w:rFonts w:asciiTheme="majorEastAsia" w:eastAsiaTheme="majorEastAsia" w:hAnsiTheme="majorEastAsia" w:hint="eastAsia"/>
              </w:rPr>
              <w:t>目</w:t>
            </w:r>
          </w:p>
        </w:tc>
        <w:tc>
          <w:tcPr>
            <w:tcW w:w="1272" w:type="dxa"/>
            <w:tcBorders>
              <w:bottom w:val="single" w:sz="4" w:space="0" w:color="auto"/>
            </w:tcBorders>
          </w:tcPr>
          <w:p w:rsidR="00CB030F" w:rsidRPr="0022740F" w:rsidRDefault="00CB030F" w:rsidP="00CB030F">
            <w:pPr>
              <w:jc w:val="center"/>
              <w:rPr>
                <w:rFonts w:asciiTheme="majorEastAsia" w:eastAsiaTheme="majorEastAsia" w:hAnsiTheme="majorEastAsia"/>
              </w:rPr>
            </w:pPr>
            <w:r>
              <w:rPr>
                <w:rFonts w:asciiTheme="majorEastAsia" w:eastAsiaTheme="majorEastAsia" w:hAnsiTheme="majorEastAsia" w:hint="eastAsia"/>
              </w:rPr>
              <w:t>ﾁｪｯｸ欄</w:t>
            </w:r>
          </w:p>
        </w:tc>
      </w:tr>
      <w:tr w:rsidR="00CB030F" w:rsidRPr="0022740F" w:rsidTr="00CB030F">
        <w:trPr>
          <w:jc w:val="center"/>
        </w:trPr>
        <w:tc>
          <w:tcPr>
            <w:tcW w:w="606" w:type="dxa"/>
            <w:vMerge w:val="restart"/>
            <w:tcBorders>
              <w:right w:val="nil"/>
            </w:tcBorders>
            <w:shd w:val="clear" w:color="auto" w:fill="CCFFFF"/>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１</w:t>
            </w:r>
          </w:p>
        </w:tc>
        <w:tc>
          <w:tcPr>
            <w:tcW w:w="7699"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開設場所</w:t>
            </w:r>
          </w:p>
        </w:tc>
        <w:tc>
          <w:tcPr>
            <w:tcW w:w="1272"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客席の配置のほか、火気器具等や危険物を近接させないなど火災予防上の安全に配慮した配置である。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FFCC99"/>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２</w:t>
            </w:r>
          </w:p>
        </w:tc>
        <w:tc>
          <w:tcPr>
            <w:tcW w:w="7699" w:type="dxa"/>
            <w:tcBorders>
              <w:left w:val="nil"/>
              <w:bottom w:val="single" w:sz="4" w:space="0" w:color="auto"/>
            </w:tcBorders>
            <w:shd w:val="clear" w:color="auto" w:fill="FFCC99"/>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消火器の準備</w:t>
            </w:r>
          </w:p>
        </w:tc>
        <w:tc>
          <w:tcPr>
            <w:tcW w:w="1272" w:type="dxa"/>
            <w:tcBorders>
              <w:left w:val="nil"/>
              <w:bottom w:val="single" w:sz="4" w:space="0" w:color="auto"/>
            </w:tcBorders>
            <w:shd w:val="clear" w:color="auto" w:fill="FFCC99"/>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基準通りに消火器を準備している。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CCFFFF"/>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３</w:t>
            </w:r>
          </w:p>
        </w:tc>
        <w:tc>
          <w:tcPr>
            <w:tcW w:w="7699"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火気器具全般</w:t>
            </w:r>
          </w:p>
        </w:tc>
        <w:tc>
          <w:tcPr>
            <w:tcW w:w="1272"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FE070B">
            <w:pPr>
              <w:jc w:val="left"/>
              <w:rPr>
                <w:rFonts w:asciiTheme="majorEastAsia" w:eastAsiaTheme="majorEastAsia" w:hAnsiTheme="majorEastAsia"/>
              </w:rPr>
            </w:pPr>
            <w:r w:rsidRPr="0022740F">
              <w:rPr>
                <w:rFonts w:asciiTheme="majorEastAsia" w:eastAsiaTheme="majorEastAsia" w:hAnsiTheme="majorEastAsia" w:hint="eastAsia"/>
              </w:rPr>
              <w:t>安定した</w:t>
            </w:r>
            <w:r>
              <w:rPr>
                <w:rFonts w:asciiTheme="majorEastAsia" w:eastAsiaTheme="majorEastAsia" w:hAnsiTheme="majorEastAsia" w:hint="eastAsia"/>
              </w:rPr>
              <w:t>状態</w:t>
            </w:r>
            <w:r w:rsidRPr="0022740F">
              <w:rPr>
                <w:rFonts w:asciiTheme="majorEastAsia" w:eastAsiaTheme="majorEastAsia" w:hAnsiTheme="majorEastAsia" w:hint="eastAsia"/>
              </w:rPr>
              <w:t>で使用している。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近くに可燃物を置かない。</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火災予防上安全な距離をとっている。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FFCC99"/>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４</w:t>
            </w:r>
          </w:p>
        </w:tc>
        <w:tc>
          <w:tcPr>
            <w:tcW w:w="7699"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液化石油ガス</w:t>
            </w:r>
          </w:p>
        </w:tc>
        <w:tc>
          <w:tcPr>
            <w:tcW w:w="1272"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ＬＰガス用の器具を使い、ひび割れしているゴムホースは使用しない。</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ＬＰガスボンベは転倒しないように固定している。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ゴムホースの接続部には、抜け防止用のホースバンド等を使用している。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CCFFFF"/>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５</w:t>
            </w:r>
          </w:p>
        </w:tc>
        <w:tc>
          <w:tcPr>
            <w:tcW w:w="7699"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カセットこんろ</w:t>
            </w:r>
          </w:p>
        </w:tc>
        <w:tc>
          <w:tcPr>
            <w:tcW w:w="1272"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正しい取扱いをしている。（２台以上並べて使用しない。）</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FFCC99"/>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６</w:t>
            </w:r>
          </w:p>
        </w:tc>
        <w:tc>
          <w:tcPr>
            <w:tcW w:w="7699"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まき・炭等</w:t>
            </w:r>
          </w:p>
        </w:tc>
        <w:tc>
          <w:tcPr>
            <w:tcW w:w="1272"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まき・炭等を使用する場合は、みだりにその場を離れず、残り火の整理を確実にする。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CCFFFF"/>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７</w:t>
            </w:r>
          </w:p>
        </w:tc>
        <w:tc>
          <w:tcPr>
            <w:tcW w:w="7699"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携帯発電機</w:t>
            </w:r>
          </w:p>
        </w:tc>
        <w:tc>
          <w:tcPr>
            <w:tcW w:w="1272"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携帯発電機の正しい使用方法を確実に理解している。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途中でガソリン等を補給しなくてもいいようにしている。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やむを得ずガソリン等を補給するときは、必ずエンジンを停止し、近くに人や火気のない場所で、開口前の事前のエア抜きをする。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吹きこぼしが起こらないように注意する。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FFCC99"/>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８</w:t>
            </w:r>
          </w:p>
        </w:tc>
        <w:tc>
          <w:tcPr>
            <w:tcW w:w="7699"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危険物容器</w:t>
            </w:r>
          </w:p>
        </w:tc>
        <w:tc>
          <w:tcPr>
            <w:tcW w:w="1272"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消防法令に適合したものを使用している。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火気や高温部から離れた直射日光の当たらない通風、換気の良い場所で保管する。</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直接地面に置くなど静電気の蓄積を防いでいる。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CCFFFF"/>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９</w:t>
            </w:r>
          </w:p>
        </w:tc>
        <w:tc>
          <w:tcPr>
            <w:tcW w:w="7699"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暖房器具</w:t>
            </w:r>
          </w:p>
        </w:tc>
        <w:tc>
          <w:tcPr>
            <w:tcW w:w="1272" w:type="dxa"/>
            <w:tcBorders>
              <w:left w:val="nil"/>
            </w:tcBorders>
            <w:shd w:val="clear" w:color="auto" w:fill="CCFFFF"/>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可燃物との距離を十分に保ち、使用中はその場を離れない。</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Borders>
              <w:bottom w:val="single" w:sz="4" w:space="0" w:color="auto"/>
            </w:tcBorders>
          </w:tcPr>
          <w:p w:rsidR="00CB030F" w:rsidRPr="0022740F" w:rsidRDefault="00CB030F" w:rsidP="00CB030F">
            <w:pPr>
              <w:jc w:val="center"/>
              <w:rPr>
                <w:rFonts w:asciiTheme="majorEastAsia" w:eastAsiaTheme="majorEastAsia" w:hAnsiTheme="majorEastAsia"/>
              </w:rPr>
            </w:pPr>
          </w:p>
        </w:tc>
        <w:tc>
          <w:tcPr>
            <w:tcW w:w="7699" w:type="dxa"/>
            <w:tcBorders>
              <w:bottom w:val="single" w:sz="4" w:space="0" w:color="auto"/>
            </w:tcBorders>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燃料を補給するときは、火を消してから実施する。</w:t>
            </w:r>
          </w:p>
        </w:tc>
        <w:tc>
          <w:tcPr>
            <w:tcW w:w="1272" w:type="dxa"/>
            <w:tcBorders>
              <w:bottom w:val="single" w:sz="4" w:space="0" w:color="auto"/>
            </w:tcBorders>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val="restart"/>
            <w:tcBorders>
              <w:right w:val="nil"/>
            </w:tcBorders>
            <w:shd w:val="clear" w:color="auto" w:fill="FFCC99"/>
          </w:tcPr>
          <w:p w:rsidR="00CB030F" w:rsidRPr="00EC7594" w:rsidRDefault="00CB030F" w:rsidP="00CB030F">
            <w:pPr>
              <w:jc w:val="center"/>
              <w:rPr>
                <w:rFonts w:asciiTheme="majorEastAsia" w:eastAsiaTheme="majorEastAsia" w:hAnsiTheme="majorEastAsia"/>
                <w:b/>
              </w:rPr>
            </w:pPr>
            <w:r w:rsidRPr="00EC7594">
              <w:rPr>
                <w:rFonts w:asciiTheme="majorEastAsia" w:eastAsiaTheme="majorEastAsia" w:hAnsiTheme="majorEastAsia" w:hint="eastAsia"/>
                <w:b/>
              </w:rPr>
              <w:t>10</w:t>
            </w:r>
          </w:p>
        </w:tc>
        <w:tc>
          <w:tcPr>
            <w:tcW w:w="7699"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r w:rsidRPr="00EC7594">
              <w:rPr>
                <w:rFonts w:asciiTheme="majorEastAsia" w:eastAsiaTheme="majorEastAsia" w:hAnsiTheme="majorEastAsia" w:hint="eastAsia"/>
                <w:b/>
              </w:rPr>
              <w:t>放火防止対策等</w:t>
            </w:r>
          </w:p>
        </w:tc>
        <w:tc>
          <w:tcPr>
            <w:tcW w:w="1272" w:type="dxa"/>
            <w:tcBorders>
              <w:left w:val="nil"/>
            </w:tcBorders>
            <w:shd w:val="clear" w:color="auto" w:fill="FFCC99"/>
          </w:tcPr>
          <w:p w:rsidR="00CB030F" w:rsidRPr="00EC7594" w:rsidRDefault="00CB030F" w:rsidP="00CB030F">
            <w:pPr>
              <w:jc w:val="left"/>
              <w:rPr>
                <w:rFonts w:asciiTheme="majorEastAsia" w:eastAsiaTheme="majorEastAsia" w:hAnsiTheme="majorEastAsia"/>
                <w:b/>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ＬＰガスボンベ等の危険物は、露店終了後には持ち帰り、放置しない。</w:t>
            </w:r>
          </w:p>
        </w:tc>
        <w:tc>
          <w:tcPr>
            <w:tcW w:w="1272" w:type="dxa"/>
          </w:tcPr>
          <w:p w:rsidR="00CB030F" w:rsidRPr="0022740F" w:rsidRDefault="00CB030F" w:rsidP="00CB030F">
            <w:pPr>
              <w:jc w:val="left"/>
              <w:rPr>
                <w:rFonts w:asciiTheme="majorEastAsia" w:eastAsiaTheme="majorEastAsia" w:hAnsiTheme="majorEastAsia"/>
              </w:rPr>
            </w:pPr>
          </w:p>
        </w:tc>
      </w:tr>
      <w:tr w:rsidR="00CB030F" w:rsidRPr="0022740F" w:rsidTr="00CB030F">
        <w:trPr>
          <w:jc w:val="center"/>
        </w:trPr>
        <w:tc>
          <w:tcPr>
            <w:tcW w:w="606" w:type="dxa"/>
            <w:vMerge/>
          </w:tcPr>
          <w:p w:rsidR="00CB030F" w:rsidRPr="0022740F" w:rsidRDefault="00CB030F" w:rsidP="00CB030F">
            <w:pPr>
              <w:jc w:val="center"/>
              <w:rPr>
                <w:rFonts w:asciiTheme="majorEastAsia" w:eastAsiaTheme="majorEastAsia" w:hAnsiTheme="majorEastAsia"/>
              </w:rPr>
            </w:pPr>
          </w:p>
        </w:tc>
        <w:tc>
          <w:tcPr>
            <w:tcW w:w="7699" w:type="dxa"/>
          </w:tcPr>
          <w:p w:rsidR="00CB030F" w:rsidRPr="0022740F" w:rsidRDefault="00CB030F" w:rsidP="00CB030F">
            <w:pPr>
              <w:jc w:val="left"/>
              <w:rPr>
                <w:rFonts w:asciiTheme="majorEastAsia" w:eastAsiaTheme="majorEastAsia" w:hAnsiTheme="majorEastAsia"/>
              </w:rPr>
            </w:pPr>
            <w:r w:rsidRPr="0022740F">
              <w:rPr>
                <w:rFonts w:asciiTheme="majorEastAsia" w:eastAsiaTheme="majorEastAsia" w:hAnsiTheme="majorEastAsia" w:hint="eastAsia"/>
              </w:rPr>
              <w:t>放火されないために、整理整頓を確実に実施する。</w:t>
            </w:r>
          </w:p>
        </w:tc>
        <w:tc>
          <w:tcPr>
            <w:tcW w:w="1272" w:type="dxa"/>
          </w:tcPr>
          <w:p w:rsidR="00CB030F" w:rsidRPr="0022740F" w:rsidRDefault="00CB030F" w:rsidP="00CB030F">
            <w:pPr>
              <w:jc w:val="left"/>
              <w:rPr>
                <w:rFonts w:asciiTheme="majorEastAsia" w:eastAsiaTheme="majorEastAsia" w:hAnsiTheme="majorEastAsia"/>
              </w:rPr>
            </w:pPr>
          </w:p>
        </w:tc>
      </w:tr>
    </w:tbl>
    <w:p w:rsidR="00CB0DBB" w:rsidRPr="007C6EDE" w:rsidRDefault="00CB0DBB" w:rsidP="003B4C50">
      <w:pPr>
        <w:jc w:val="center"/>
      </w:pPr>
    </w:p>
    <w:sectPr w:rsidR="00CB0DBB" w:rsidRPr="007C6EDE" w:rsidSect="003B4C50">
      <w:pgSz w:w="11906" w:h="16838" w:code="9"/>
      <w:pgMar w:top="737" w:right="964" w:bottom="737" w:left="96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0F" w:rsidRDefault="00CB030F" w:rsidP="009046B1">
      <w:r>
        <w:separator/>
      </w:r>
    </w:p>
  </w:endnote>
  <w:endnote w:type="continuationSeparator" w:id="0">
    <w:p w:rsidR="00CB030F" w:rsidRDefault="00CB030F" w:rsidP="0090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0F" w:rsidRDefault="00CB030F" w:rsidP="009046B1">
      <w:r>
        <w:separator/>
      </w:r>
    </w:p>
  </w:footnote>
  <w:footnote w:type="continuationSeparator" w:id="0">
    <w:p w:rsidR="00CB030F" w:rsidRDefault="00CB030F" w:rsidP="00904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27F"/>
    <w:multiLevelType w:val="hybridMultilevel"/>
    <w:tmpl w:val="5A68D1FC"/>
    <w:lvl w:ilvl="0" w:tplc="EBAA5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C34EB3"/>
    <w:multiLevelType w:val="hybridMultilevel"/>
    <w:tmpl w:val="CAF82158"/>
    <w:lvl w:ilvl="0" w:tplc="861AF3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1F16EF0"/>
    <w:multiLevelType w:val="hybridMultilevel"/>
    <w:tmpl w:val="97B8F49A"/>
    <w:lvl w:ilvl="0" w:tplc="289E96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4E0CE2"/>
    <w:multiLevelType w:val="hybridMultilevel"/>
    <w:tmpl w:val="B5B68E16"/>
    <w:lvl w:ilvl="0" w:tplc="83A6EB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0B03BD9"/>
    <w:multiLevelType w:val="hybridMultilevel"/>
    <w:tmpl w:val="878219AE"/>
    <w:lvl w:ilvl="0" w:tplc="5F7A338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294327A0"/>
    <w:multiLevelType w:val="hybridMultilevel"/>
    <w:tmpl w:val="4F584100"/>
    <w:lvl w:ilvl="0" w:tplc="4EB6359A">
      <w:start w:val="1"/>
      <w:numFmt w:val="decimalEnclosedCircle"/>
      <w:lvlText w:val="%1"/>
      <w:lvlJc w:val="left"/>
      <w:pPr>
        <w:ind w:left="360" w:hanging="360"/>
      </w:pPr>
      <w:rPr>
        <w:rFonts w:hint="default"/>
      </w:rPr>
    </w:lvl>
    <w:lvl w:ilvl="1" w:tplc="FA764050">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F76865"/>
    <w:multiLevelType w:val="hybridMultilevel"/>
    <w:tmpl w:val="B8B4652A"/>
    <w:lvl w:ilvl="0" w:tplc="F69A35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CD"/>
    <w:rsid w:val="000209FD"/>
    <w:rsid w:val="00044D3F"/>
    <w:rsid w:val="00061ABF"/>
    <w:rsid w:val="000936F9"/>
    <w:rsid w:val="000C2C19"/>
    <w:rsid w:val="000D546D"/>
    <w:rsid w:val="001159A8"/>
    <w:rsid w:val="001439CC"/>
    <w:rsid w:val="00147CA2"/>
    <w:rsid w:val="00171C64"/>
    <w:rsid w:val="00172B85"/>
    <w:rsid w:val="001D0BD9"/>
    <w:rsid w:val="00217D56"/>
    <w:rsid w:val="0027410D"/>
    <w:rsid w:val="00283D52"/>
    <w:rsid w:val="002B2D8F"/>
    <w:rsid w:val="002D355E"/>
    <w:rsid w:val="00323099"/>
    <w:rsid w:val="003B4C50"/>
    <w:rsid w:val="003D73C7"/>
    <w:rsid w:val="00450712"/>
    <w:rsid w:val="00452966"/>
    <w:rsid w:val="0047080A"/>
    <w:rsid w:val="004B2920"/>
    <w:rsid w:val="005559D9"/>
    <w:rsid w:val="00592481"/>
    <w:rsid w:val="006462CD"/>
    <w:rsid w:val="006636E9"/>
    <w:rsid w:val="00665201"/>
    <w:rsid w:val="007154B3"/>
    <w:rsid w:val="007738D2"/>
    <w:rsid w:val="007C6EDE"/>
    <w:rsid w:val="007F42C0"/>
    <w:rsid w:val="00860A36"/>
    <w:rsid w:val="00860A4E"/>
    <w:rsid w:val="00867F2A"/>
    <w:rsid w:val="008E35C0"/>
    <w:rsid w:val="009046B1"/>
    <w:rsid w:val="00996AF1"/>
    <w:rsid w:val="009E6960"/>
    <w:rsid w:val="009E7468"/>
    <w:rsid w:val="00A14376"/>
    <w:rsid w:val="00A211F7"/>
    <w:rsid w:val="00B057B8"/>
    <w:rsid w:val="00B42DC9"/>
    <w:rsid w:val="00BC67EC"/>
    <w:rsid w:val="00C0701C"/>
    <w:rsid w:val="00C848D9"/>
    <w:rsid w:val="00CB030F"/>
    <w:rsid w:val="00CB0DBB"/>
    <w:rsid w:val="00CE160D"/>
    <w:rsid w:val="00CF27FE"/>
    <w:rsid w:val="00D137C5"/>
    <w:rsid w:val="00DC23CD"/>
    <w:rsid w:val="00DC3752"/>
    <w:rsid w:val="00E235F6"/>
    <w:rsid w:val="00F15112"/>
    <w:rsid w:val="00F32CBC"/>
    <w:rsid w:val="00F46F11"/>
    <w:rsid w:val="00F6256B"/>
    <w:rsid w:val="00F72223"/>
    <w:rsid w:val="00FE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37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7C5"/>
    <w:rPr>
      <w:rFonts w:asciiTheme="majorHAnsi" w:eastAsiaTheme="majorEastAsia" w:hAnsiTheme="majorHAnsi" w:cstheme="majorBidi"/>
      <w:sz w:val="18"/>
      <w:szCs w:val="18"/>
    </w:rPr>
  </w:style>
  <w:style w:type="paragraph" w:styleId="a6">
    <w:name w:val="List Paragraph"/>
    <w:basedOn w:val="a"/>
    <w:uiPriority w:val="34"/>
    <w:qFormat/>
    <w:rsid w:val="001159A8"/>
    <w:pPr>
      <w:ind w:leftChars="400" w:left="840"/>
    </w:pPr>
  </w:style>
  <w:style w:type="paragraph" w:styleId="a7">
    <w:name w:val="header"/>
    <w:basedOn w:val="a"/>
    <w:link w:val="a8"/>
    <w:uiPriority w:val="99"/>
    <w:unhideWhenUsed/>
    <w:rsid w:val="009046B1"/>
    <w:pPr>
      <w:tabs>
        <w:tab w:val="center" w:pos="4252"/>
        <w:tab w:val="right" w:pos="8504"/>
      </w:tabs>
      <w:snapToGrid w:val="0"/>
    </w:pPr>
  </w:style>
  <w:style w:type="character" w:customStyle="1" w:styleId="a8">
    <w:name w:val="ヘッダー (文字)"/>
    <w:basedOn w:val="a0"/>
    <w:link w:val="a7"/>
    <w:uiPriority w:val="99"/>
    <w:rsid w:val="009046B1"/>
  </w:style>
  <w:style w:type="paragraph" w:styleId="a9">
    <w:name w:val="footer"/>
    <w:basedOn w:val="a"/>
    <w:link w:val="aa"/>
    <w:uiPriority w:val="99"/>
    <w:unhideWhenUsed/>
    <w:rsid w:val="009046B1"/>
    <w:pPr>
      <w:tabs>
        <w:tab w:val="center" w:pos="4252"/>
        <w:tab w:val="right" w:pos="8504"/>
      </w:tabs>
      <w:snapToGrid w:val="0"/>
    </w:pPr>
  </w:style>
  <w:style w:type="character" w:customStyle="1" w:styleId="aa">
    <w:name w:val="フッター (文字)"/>
    <w:basedOn w:val="a0"/>
    <w:link w:val="a9"/>
    <w:uiPriority w:val="99"/>
    <w:rsid w:val="0090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37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7C5"/>
    <w:rPr>
      <w:rFonts w:asciiTheme="majorHAnsi" w:eastAsiaTheme="majorEastAsia" w:hAnsiTheme="majorHAnsi" w:cstheme="majorBidi"/>
      <w:sz w:val="18"/>
      <w:szCs w:val="18"/>
    </w:rPr>
  </w:style>
  <w:style w:type="paragraph" w:styleId="a6">
    <w:name w:val="List Paragraph"/>
    <w:basedOn w:val="a"/>
    <w:uiPriority w:val="34"/>
    <w:qFormat/>
    <w:rsid w:val="001159A8"/>
    <w:pPr>
      <w:ind w:leftChars="400" w:left="840"/>
    </w:pPr>
  </w:style>
  <w:style w:type="paragraph" w:styleId="a7">
    <w:name w:val="header"/>
    <w:basedOn w:val="a"/>
    <w:link w:val="a8"/>
    <w:uiPriority w:val="99"/>
    <w:unhideWhenUsed/>
    <w:rsid w:val="009046B1"/>
    <w:pPr>
      <w:tabs>
        <w:tab w:val="center" w:pos="4252"/>
        <w:tab w:val="right" w:pos="8504"/>
      </w:tabs>
      <w:snapToGrid w:val="0"/>
    </w:pPr>
  </w:style>
  <w:style w:type="character" w:customStyle="1" w:styleId="a8">
    <w:name w:val="ヘッダー (文字)"/>
    <w:basedOn w:val="a0"/>
    <w:link w:val="a7"/>
    <w:uiPriority w:val="99"/>
    <w:rsid w:val="009046B1"/>
  </w:style>
  <w:style w:type="paragraph" w:styleId="a9">
    <w:name w:val="footer"/>
    <w:basedOn w:val="a"/>
    <w:link w:val="aa"/>
    <w:uiPriority w:val="99"/>
    <w:unhideWhenUsed/>
    <w:rsid w:val="009046B1"/>
    <w:pPr>
      <w:tabs>
        <w:tab w:val="center" w:pos="4252"/>
        <w:tab w:val="right" w:pos="8504"/>
      </w:tabs>
      <w:snapToGrid w:val="0"/>
    </w:pPr>
  </w:style>
  <w:style w:type="character" w:customStyle="1" w:styleId="aa">
    <w:name w:val="フッター (文字)"/>
    <w:basedOn w:val="a0"/>
    <w:link w:val="a9"/>
    <w:uiPriority w:val="99"/>
    <w:rsid w:val="0090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A346-6F93-4CF4-9360-3FF8A6A8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HEIMAT</cp:lastModifiedBy>
  <cp:revision>4</cp:revision>
  <cp:lastPrinted>2014-10-10T07:52:00Z</cp:lastPrinted>
  <dcterms:created xsi:type="dcterms:W3CDTF">2014-10-07T10:43:00Z</dcterms:created>
  <dcterms:modified xsi:type="dcterms:W3CDTF">2014-10-10T07:53:00Z</dcterms:modified>
</cp:coreProperties>
</file>