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p>
      <w:r>
        <w:rPr>
          <w:rFonts w:hint="eastAsia"/>
        </w:rPr>
        <w:t>（宛先）姫路市長</w:t>
      </w:r>
    </w:p>
    <w:p/>
    <w:p/>
    <w:p>
      <w:pPr>
        <w:wordWrap w:val="0"/>
        <w:jc w:val="right"/>
      </w:pPr>
      <w:r>
        <w:rPr>
          <w:rFonts w:hint="eastAsia"/>
        </w:rPr>
        <w:t xml:space="preserve">設置者住所　　　　　　　　　　　　　　　　　</w:t>
      </w:r>
    </w:p>
    <w:p>
      <w:pPr>
        <w:jc w:val="right"/>
      </w:pPr>
    </w:p>
    <w:p>
      <w:pPr>
        <w:wordWrap w:val="0"/>
        <w:jc w:val="right"/>
      </w:pPr>
      <w:r>
        <w:rPr>
          <w:rFonts w:hint="eastAsia"/>
        </w:rPr>
        <w:t xml:space="preserve">　　　　　設置者名　　　　　　　　　　　　　　　　　　</w:t>
      </w:r>
    </w:p>
    <w:p>
      <w:pPr>
        <w:jc w:val="right"/>
      </w:pPr>
    </w:p>
    <w:p>
      <w:pPr>
        <w:wordWrap w:val="0"/>
        <w:jc w:val="right"/>
      </w:pPr>
      <w:r>
        <w:rPr>
          <w:rFonts w:hint="eastAsia"/>
        </w:rPr>
        <w:t xml:space="preserve">代表者名　　　　　　　　　　　　　　　　　　</w:t>
      </w:r>
      <w:bookmarkStart w:id="0" w:name="_GoBack"/>
      <w:bookmarkEnd w:id="0"/>
    </w:p>
    <w:p/>
    <w:p/>
    <w:p>
      <w:pPr>
        <w:jc w:val="center"/>
      </w:pPr>
      <w:r>
        <w:rPr>
          <w:rFonts w:hint="eastAsia"/>
        </w:rPr>
        <w:t>令和　　年度満３歳児対応加配加算適用申請書</w:t>
      </w:r>
    </w:p>
    <w:p/>
    <w:p>
      <w:r>
        <w:rPr>
          <w:rFonts w:hint="eastAsia"/>
        </w:rPr>
        <w:t xml:space="preserve">　当該施設を利用する満３歳児（１号認定）について、基本分単価において必要とされる保育教諭等配置基準を超えて保育教諭等の配置を実施しているため、次のとおり加算適用を申請します。</w:t>
      </w:r>
    </w:p>
    <w:tbl>
      <w:tblPr>
        <w:tblStyle w:val="a3"/>
        <w:tblW w:w="9634" w:type="dxa"/>
        <w:tblLook w:val="04A0" w:firstRow="1" w:lastRow="0" w:firstColumn="1" w:lastColumn="0" w:noHBand="0" w:noVBand="1"/>
      </w:tblPr>
      <w:tblGrid>
        <w:gridCol w:w="1960"/>
        <w:gridCol w:w="1262"/>
        <w:gridCol w:w="1298"/>
        <w:gridCol w:w="1326"/>
        <w:gridCol w:w="1262"/>
        <w:gridCol w:w="1263"/>
        <w:gridCol w:w="1263"/>
      </w:tblGrid>
      <w:tr>
        <w:trPr>
          <w:trHeight w:val="454"/>
        </w:trPr>
        <w:tc>
          <w:tcPr>
            <w:tcW w:w="1960" w:type="dxa"/>
            <w:vAlign w:val="center"/>
          </w:tcPr>
          <w:p>
            <w:pPr>
              <w:jc w:val="center"/>
            </w:pPr>
            <w:r>
              <w:rPr>
                <w:rFonts w:hint="eastAsia"/>
              </w:rPr>
              <w:t>施設名</w:t>
            </w:r>
          </w:p>
        </w:tc>
        <w:tc>
          <w:tcPr>
            <w:tcW w:w="7674" w:type="dxa"/>
            <w:gridSpan w:val="6"/>
          </w:tcPr>
          <w:p>
            <w:pPr>
              <w:jc w:val="center"/>
            </w:pPr>
          </w:p>
        </w:tc>
      </w:tr>
      <w:tr>
        <w:tc>
          <w:tcPr>
            <w:tcW w:w="1960" w:type="dxa"/>
            <w:vMerge w:val="restart"/>
            <w:vAlign w:val="center"/>
          </w:tcPr>
          <w:p>
            <w:pPr>
              <w:spacing w:line="960" w:lineRule="auto"/>
              <w:jc w:val="center"/>
            </w:pPr>
            <w:r>
              <w:rPr>
                <w:rFonts w:hint="eastAsia"/>
              </w:rPr>
              <w:t>加算適用年月</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4</w:t>
            </w:r>
            <w:r>
              <w:rPr>
                <w:rFonts w:hint="eastAsia"/>
                <w:sz w:val="14"/>
              </w:rPr>
              <w:t>月</w:t>
            </w:r>
          </w:p>
        </w:tc>
        <w:tc>
          <w:tcPr>
            <w:tcW w:w="1298" w:type="dxa"/>
            <w:tcBorders>
              <w:bottom w:val="dotted" w:sz="4" w:space="0" w:color="auto"/>
            </w:tcBorders>
          </w:tcPr>
          <w:p>
            <w:pPr>
              <w:jc w:val="center"/>
              <w:rPr>
                <w:sz w:val="14"/>
              </w:rPr>
            </w:pPr>
            <w:r>
              <w:rPr>
                <w:rFonts w:hint="eastAsia"/>
                <w:sz w:val="14"/>
              </w:rPr>
              <w:t xml:space="preserve">　　　　年</w:t>
            </w:r>
            <w:r>
              <w:rPr>
                <w:rFonts w:hint="eastAsia"/>
                <w:sz w:val="14"/>
              </w:rPr>
              <w:t>5</w:t>
            </w:r>
            <w:r>
              <w:rPr>
                <w:rFonts w:hint="eastAsia"/>
                <w:sz w:val="14"/>
              </w:rPr>
              <w:t>月</w:t>
            </w:r>
          </w:p>
        </w:tc>
        <w:tc>
          <w:tcPr>
            <w:tcW w:w="1326" w:type="dxa"/>
            <w:tcBorders>
              <w:bottom w:val="dotted" w:sz="4" w:space="0" w:color="auto"/>
            </w:tcBorders>
          </w:tcPr>
          <w:p>
            <w:pPr>
              <w:jc w:val="center"/>
              <w:rPr>
                <w:sz w:val="14"/>
              </w:rPr>
            </w:pPr>
            <w:r>
              <w:rPr>
                <w:rFonts w:hint="eastAsia"/>
                <w:sz w:val="14"/>
              </w:rPr>
              <w:t xml:space="preserve">　　　　年</w:t>
            </w:r>
            <w:r>
              <w:rPr>
                <w:rFonts w:hint="eastAsia"/>
                <w:sz w:val="14"/>
              </w:rPr>
              <w:t>6</w:t>
            </w:r>
            <w:r>
              <w:rPr>
                <w:rFonts w:hint="eastAsia"/>
                <w:sz w:val="14"/>
              </w:rPr>
              <w:t>月</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7</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8</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9</w:t>
            </w:r>
            <w:r>
              <w:rPr>
                <w:rFonts w:hint="eastAsia"/>
                <w:sz w:val="14"/>
              </w:rPr>
              <w:t>月</w:t>
            </w:r>
          </w:p>
        </w:tc>
      </w:tr>
      <w:tr>
        <w:tc>
          <w:tcPr>
            <w:tcW w:w="1960" w:type="dxa"/>
            <w:vMerge/>
            <w:vAlign w:val="center"/>
          </w:tcPr>
          <w:p>
            <w:pPr>
              <w:jc w:val="center"/>
            </w:pPr>
          </w:p>
        </w:tc>
        <w:tc>
          <w:tcPr>
            <w:tcW w:w="1262" w:type="dxa"/>
            <w:tcBorders>
              <w:top w:val="dotted" w:sz="4" w:space="0" w:color="auto"/>
            </w:tcBorders>
          </w:tcPr>
          <w:p>
            <w:pPr>
              <w:jc w:val="center"/>
            </w:pPr>
          </w:p>
        </w:tc>
        <w:tc>
          <w:tcPr>
            <w:tcW w:w="1298" w:type="dxa"/>
            <w:tcBorders>
              <w:top w:val="dotted" w:sz="4" w:space="0" w:color="auto"/>
            </w:tcBorders>
          </w:tcPr>
          <w:p>
            <w:pPr>
              <w:jc w:val="center"/>
            </w:pPr>
          </w:p>
        </w:tc>
        <w:tc>
          <w:tcPr>
            <w:tcW w:w="1326" w:type="dxa"/>
            <w:tcBorders>
              <w:top w:val="dotted" w:sz="4" w:space="0" w:color="auto"/>
            </w:tcBorders>
          </w:tcPr>
          <w:p>
            <w:pPr>
              <w:jc w:val="center"/>
            </w:pPr>
          </w:p>
        </w:tc>
        <w:tc>
          <w:tcPr>
            <w:tcW w:w="1262" w:type="dxa"/>
            <w:tcBorders>
              <w:top w:val="dotted" w:sz="4" w:space="0" w:color="auto"/>
            </w:tcBorders>
          </w:tcPr>
          <w:p>
            <w:pPr>
              <w:jc w:val="center"/>
            </w:pPr>
          </w:p>
        </w:tc>
        <w:tc>
          <w:tcPr>
            <w:tcW w:w="1263" w:type="dxa"/>
            <w:tcBorders>
              <w:top w:val="dotted" w:sz="4" w:space="0" w:color="auto"/>
            </w:tcBorders>
          </w:tcPr>
          <w:p>
            <w:pPr>
              <w:jc w:val="center"/>
            </w:pPr>
          </w:p>
        </w:tc>
        <w:tc>
          <w:tcPr>
            <w:tcW w:w="1263" w:type="dxa"/>
            <w:tcBorders>
              <w:top w:val="dotted" w:sz="4" w:space="0" w:color="auto"/>
            </w:tcBorders>
          </w:tcPr>
          <w:p>
            <w:pPr>
              <w:jc w:val="center"/>
            </w:pPr>
          </w:p>
        </w:tc>
      </w:tr>
      <w:tr>
        <w:tc>
          <w:tcPr>
            <w:tcW w:w="1960" w:type="dxa"/>
            <w:vMerge/>
            <w:vAlign w:val="center"/>
          </w:tcPr>
          <w:p>
            <w:pPr>
              <w:jc w:val="center"/>
            </w:pPr>
          </w:p>
        </w:tc>
        <w:tc>
          <w:tcPr>
            <w:tcW w:w="1262" w:type="dxa"/>
            <w:tcBorders>
              <w:bottom w:val="dotted" w:sz="4" w:space="0" w:color="auto"/>
            </w:tcBorders>
          </w:tcPr>
          <w:p>
            <w:pPr>
              <w:jc w:val="center"/>
              <w:rPr>
                <w:sz w:val="12"/>
              </w:rPr>
            </w:pPr>
            <w:r>
              <w:rPr>
                <w:rFonts w:hint="eastAsia"/>
                <w:sz w:val="12"/>
              </w:rPr>
              <w:t xml:space="preserve">　　　　年</w:t>
            </w:r>
            <w:r>
              <w:rPr>
                <w:rFonts w:hint="eastAsia"/>
                <w:sz w:val="12"/>
              </w:rPr>
              <w:t>10</w:t>
            </w:r>
            <w:r>
              <w:rPr>
                <w:rFonts w:hint="eastAsia"/>
                <w:sz w:val="12"/>
              </w:rPr>
              <w:t>月</w:t>
            </w:r>
          </w:p>
        </w:tc>
        <w:tc>
          <w:tcPr>
            <w:tcW w:w="1298" w:type="dxa"/>
            <w:tcBorders>
              <w:bottom w:val="dotted" w:sz="4" w:space="0" w:color="auto"/>
            </w:tcBorders>
          </w:tcPr>
          <w:p>
            <w:pPr>
              <w:jc w:val="center"/>
              <w:rPr>
                <w:sz w:val="14"/>
              </w:rPr>
            </w:pPr>
            <w:r>
              <w:rPr>
                <w:rFonts w:hint="eastAsia"/>
                <w:sz w:val="14"/>
              </w:rPr>
              <w:t xml:space="preserve">　　　　年</w:t>
            </w:r>
            <w:r>
              <w:rPr>
                <w:rFonts w:hint="eastAsia"/>
                <w:sz w:val="14"/>
              </w:rPr>
              <w:t>11</w:t>
            </w:r>
            <w:r>
              <w:rPr>
                <w:rFonts w:hint="eastAsia"/>
                <w:sz w:val="14"/>
              </w:rPr>
              <w:t>月</w:t>
            </w:r>
          </w:p>
        </w:tc>
        <w:tc>
          <w:tcPr>
            <w:tcW w:w="1326" w:type="dxa"/>
            <w:tcBorders>
              <w:bottom w:val="dotted" w:sz="4" w:space="0" w:color="auto"/>
            </w:tcBorders>
          </w:tcPr>
          <w:p>
            <w:pPr>
              <w:jc w:val="center"/>
              <w:rPr>
                <w:sz w:val="14"/>
              </w:rPr>
            </w:pPr>
            <w:r>
              <w:rPr>
                <w:rFonts w:hint="eastAsia"/>
                <w:sz w:val="14"/>
              </w:rPr>
              <w:t xml:space="preserve">　　　　年</w:t>
            </w:r>
            <w:r>
              <w:rPr>
                <w:rFonts w:hint="eastAsia"/>
                <w:sz w:val="14"/>
              </w:rPr>
              <w:t>12</w:t>
            </w:r>
            <w:r>
              <w:rPr>
                <w:rFonts w:hint="eastAsia"/>
                <w:sz w:val="14"/>
              </w:rPr>
              <w:t>月</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1</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2</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3</w:t>
            </w:r>
            <w:r>
              <w:rPr>
                <w:rFonts w:hint="eastAsia"/>
                <w:sz w:val="14"/>
              </w:rPr>
              <w:t>月</w:t>
            </w:r>
          </w:p>
        </w:tc>
      </w:tr>
      <w:tr>
        <w:tc>
          <w:tcPr>
            <w:tcW w:w="1960" w:type="dxa"/>
            <w:vMerge/>
            <w:vAlign w:val="center"/>
          </w:tcPr>
          <w:p>
            <w:pPr>
              <w:jc w:val="center"/>
            </w:pPr>
          </w:p>
        </w:tc>
        <w:tc>
          <w:tcPr>
            <w:tcW w:w="1262" w:type="dxa"/>
            <w:tcBorders>
              <w:top w:val="dotted" w:sz="4" w:space="0" w:color="auto"/>
            </w:tcBorders>
          </w:tcPr>
          <w:p>
            <w:pPr>
              <w:jc w:val="center"/>
            </w:pPr>
          </w:p>
        </w:tc>
        <w:tc>
          <w:tcPr>
            <w:tcW w:w="1298" w:type="dxa"/>
            <w:tcBorders>
              <w:top w:val="dotted" w:sz="4" w:space="0" w:color="auto"/>
            </w:tcBorders>
          </w:tcPr>
          <w:p>
            <w:pPr>
              <w:jc w:val="center"/>
            </w:pPr>
          </w:p>
        </w:tc>
        <w:tc>
          <w:tcPr>
            <w:tcW w:w="1326" w:type="dxa"/>
            <w:tcBorders>
              <w:top w:val="dotted" w:sz="4" w:space="0" w:color="auto"/>
            </w:tcBorders>
          </w:tcPr>
          <w:p>
            <w:pPr>
              <w:jc w:val="center"/>
            </w:pPr>
          </w:p>
        </w:tc>
        <w:tc>
          <w:tcPr>
            <w:tcW w:w="1262" w:type="dxa"/>
            <w:tcBorders>
              <w:top w:val="dotted" w:sz="4" w:space="0" w:color="auto"/>
            </w:tcBorders>
          </w:tcPr>
          <w:p>
            <w:pPr>
              <w:jc w:val="center"/>
            </w:pPr>
          </w:p>
        </w:tc>
        <w:tc>
          <w:tcPr>
            <w:tcW w:w="1263" w:type="dxa"/>
            <w:tcBorders>
              <w:top w:val="dotted" w:sz="4" w:space="0" w:color="auto"/>
            </w:tcBorders>
          </w:tcPr>
          <w:p>
            <w:pPr>
              <w:jc w:val="center"/>
            </w:pPr>
          </w:p>
        </w:tc>
        <w:tc>
          <w:tcPr>
            <w:tcW w:w="1263" w:type="dxa"/>
            <w:tcBorders>
              <w:top w:val="dotted" w:sz="4" w:space="0" w:color="auto"/>
            </w:tcBorders>
          </w:tcPr>
          <w:p>
            <w:pPr>
              <w:jc w:val="center"/>
            </w:pPr>
          </w:p>
        </w:tc>
      </w:tr>
      <w:tr>
        <w:trPr>
          <w:trHeight w:val="454"/>
        </w:trPr>
        <w:tc>
          <w:tcPr>
            <w:tcW w:w="1960" w:type="dxa"/>
            <w:shd w:val="clear" w:color="auto" w:fill="auto"/>
            <w:vAlign w:val="center"/>
          </w:tcPr>
          <w:p>
            <w:pPr>
              <w:jc w:val="center"/>
            </w:pPr>
            <w:r>
              <w:rPr>
                <w:rFonts w:hint="eastAsia"/>
              </w:rPr>
              <w:t>満</w:t>
            </w:r>
            <w:r>
              <w:rPr>
                <w:rFonts w:hint="eastAsia"/>
              </w:rPr>
              <w:t>3</w:t>
            </w:r>
            <w:r>
              <w:rPr>
                <w:rFonts w:hint="eastAsia"/>
              </w:rPr>
              <w:t>歳児在園数</w:t>
            </w:r>
          </w:p>
        </w:tc>
        <w:tc>
          <w:tcPr>
            <w:tcW w:w="3886" w:type="dxa"/>
            <w:gridSpan w:val="3"/>
            <w:tcBorders>
              <w:right w:val="single" w:sz="4" w:space="0" w:color="FFFFFF" w:themeColor="background1"/>
            </w:tcBorders>
            <w:shd w:val="clear" w:color="auto" w:fill="auto"/>
            <w:vAlign w:val="center"/>
          </w:tcPr>
          <w:p>
            <w:pPr>
              <w:jc w:val="right"/>
            </w:pPr>
          </w:p>
        </w:tc>
        <w:tc>
          <w:tcPr>
            <w:tcW w:w="3788" w:type="dxa"/>
            <w:gridSpan w:val="3"/>
            <w:tcBorders>
              <w:left w:val="single" w:sz="4" w:space="0" w:color="FFFFFF" w:themeColor="background1"/>
            </w:tcBorders>
            <w:shd w:val="clear" w:color="auto" w:fill="auto"/>
            <w:vAlign w:val="center"/>
          </w:tcPr>
          <w:p>
            <w:r>
              <w:rPr>
                <w:rFonts w:hint="eastAsia"/>
              </w:rPr>
              <w:t>名　（当年度１月の初日現在）</w:t>
            </w:r>
          </w:p>
        </w:tc>
      </w:tr>
    </w:tbl>
    <w:p>
      <w:pPr>
        <w:spacing w:line="0" w:lineRule="atLeast"/>
        <w:ind w:left="210" w:hangingChars="100" w:hanging="210"/>
      </w:pPr>
    </w:p>
    <w:p>
      <w:pPr>
        <w:spacing w:line="0" w:lineRule="atLeast"/>
        <w:ind w:left="210" w:hangingChars="100" w:hanging="210"/>
      </w:pPr>
      <w:r>
        <w:rPr>
          <w:rFonts w:hint="eastAsia"/>
        </w:rPr>
        <w:t>※　“加算適用年月”欄について、要件に該当する場合は“○”を、非該当の場合は“×”を月ごとに記入してください。また、加算適否の判定については、こども保育課作成の「　　年度加算認定に係る職員充足状況一覧」を参考にしてください。</w:t>
      </w:r>
    </w:p>
    <w:p>
      <w:pPr>
        <w:ind w:left="210" w:hangingChars="100" w:hanging="210"/>
      </w:pPr>
      <w:r>
        <w:rPr>
          <w:rFonts w:hint="eastAsia"/>
        </w:rPr>
        <w:t xml:space="preserve">　</w:t>
      </w:r>
    </w:p>
    <w:p>
      <w:pPr>
        <w:spacing w:line="0" w:lineRule="atLeast"/>
        <w:ind w:left="210" w:hangingChars="100" w:hanging="210"/>
      </w:pPr>
      <w:r>
        <w:rPr>
          <w:rFonts w:hint="eastAsia"/>
        </w:rPr>
        <w:t>※　当該加算は、加算適用に必要とされる職員配置基準を数値上満たしているだけでは適用できません。実際に満３歳児に対して加配を行い、教育・保育を実施している必要がありますので、ご確認の上申請してください。</w:t>
      </w:r>
    </w:p>
    <w:p>
      <w:pPr>
        <w:ind w:left="210" w:hangingChars="100" w:hanging="210"/>
      </w:pP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512B4"/>
    <w:multiLevelType w:val="hybridMultilevel"/>
    <w:tmpl w:val="A0FEC022"/>
    <w:lvl w:ilvl="0" w:tplc="515C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75A7581-9B30-4ABB-8342-A7024F3C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こども保育課　_</dc:creator>
  <cp:keywords/>
  <dc:description/>
  <cp:lastModifiedBy>三木　章平</cp:lastModifiedBy>
  <cp:revision>10</cp:revision>
  <dcterms:created xsi:type="dcterms:W3CDTF">2018-01-18T13:29:00Z</dcterms:created>
  <dcterms:modified xsi:type="dcterms:W3CDTF">2021-07-16T06:18:00Z</dcterms:modified>
</cp:coreProperties>
</file>