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四（第五条、第二十二条、第二十九条、第三十四条の六、第五十三条の七、第百十四条の五、第百十四条の十二、第百十四条の三十六、第百二十四条、第百三十七条の五、第百三十七条の十二、第百三十七条の三十四の七、第百八十四条関係）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許可証再交付申請書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799"/>
        <w:gridCol w:w="5965"/>
      </w:tblGrid>
      <w:tr>
        <w:trPr>
          <w:trHeight w:val="855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604608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57604607"/>
              </w:rPr>
              <w:t>許可番号及び年月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vMerge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1462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60"/>
                <w:kern w:val="0"/>
                <w:szCs w:val="21"/>
                <w:fitText w:val="2520" w:id="-1757241344"/>
              </w:rPr>
              <w:t>再交付申請の理</w:t>
            </w:r>
            <w:r>
              <w:rPr>
                <w:rFonts w:hint="eastAsia"/>
                <w:kern w:val="0"/>
                <w:szCs w:val="21"/>
                <w:fitText w:val="2520" w:id="-1757241344"/>
              </w:rPr>
              <w:t>由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34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上記により、許可証の再交付を申請します。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>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2019-04-08T03:15:00Z</dcterms:created>
  <dcterms:modified xsi:type="dcterms:W3CDTF">2021-04-22T06:48:00Z</dcterms:modified>
</cp:coreProperties>
</file>