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34D" w:rsidRPr="00FA4568" w:rsidRDefault="0006234D">
      <w:r w:rsidRPr="00FA4568">
        <w:rPr>
          <w:rFonts w:hint="eastAsia"/>
        </w:rPr>
        <w:t>様式第５号</w:t>
      </w:r>
      <w:r w:rsidR="00662ECF" w:rsidRPr="00FA4568">
        <w:rPr>
          <w:rFonts w:hint="eastAsia"/>
        </w:rPr>
        <w:t>の</w:t>
      </w:r>
      <w:r w:rsidR="008F3BBC" w:rsidRPr="00FA4568">
        <w:rPr>
          <w:rFonts w:hint="eastAsia"/>
        </w:rPr>
        <w:t>５</w:t>
      </w:r>
    </w:p>
    <w:p w:rsidR="007C778D" w:rsidRDefault="007C778D"/>
    <w:p w:rsidR="00384912" w:rsidRDefault="00D14305" w:rsidP="00662ECF">
      <w:pPr>
        <w:ind w:firstLineChars="100" w:firstLine="240"/>
        <w:rPr>
          <w:sz w:val="24"/>
          <w:szCs w:val="24"/>
        </w:rPr>
      </w:pPr>
      <w:r>
        <w:rPr>
          <w:rFonts w:hint="eastAsia"/>
          <w:sz w:val="24"/>
          <w:szCs w:val="24"/>
        </w:rPr>
        <w:t>協議対象建築物等</w:t>
      </w:r>
      <w:r w:rsidR="00BC1326">
        <w:rPr>
          <w:rFonts w:hint="eastAsia"/>
          <w:sz w:val="24"/>
          <w:szCs w:val="24"/>
        </w:rPr>
        <w:t>自己評価書（中</w:t>
      </w:r>
      <w:r w:rsidR="00505F41">
        <w:rPr>
          <w:rFonts w:hint="eastAsia"/>
          <w:sz w:val="24"/>
          <w:szCs w:val="24"/>
        </w:rPr>
        <w:t>堀</w:t>
      </w:r>
      <w:r w:rsidR="0006234D" w:rsidRPr="00662ECF">
        <w:rPr>
          <w:rFonts w:hint="eastAsia"/>
          <w:sz w:val="24"/>
          <w:szCs w:val="24"/>
        </w:rPr>
        <w:t>通り地区）</w:t>
      </w:r>
    </w:p>
    <w:p w:rsidR="00606CA3" w:rsidRPr="00662ECF" w:rsidRDefault="00606CA3" w:rsidP="00606CA3">
      <w:pPr>
        <w:spacing w:line="160" w:lineRule="exact"/>
        <w:ind w:firstLineChars="100" w:firstLine="240"/>
        <w:rPr>
          <w:sz w:val="24"/>
          <w:szCs w:val="24"/>
        </w:rPr>
      </w:pPr>
    </w:p>
    <w:tbl>
      <w:tblPr>
        <w:tblStyle w:val="a3"/>
        <w:tblW w:w="0" w:type="auto"/>
        <w:tblInd w:w="108" w:type="dxa"/>
        <w:tblLook w:val="04A0" w:firstRow="1" w:lastRow="0" w:firstColumn="1" w:lastColumn="0" w:noHBand="0" w:noVBand="1"/>
      </w:tblPr>
      <w:tblGrid>
        <w:gridCol w:w="1123"/>
        <w:gridCol w:w="845"/>
        <w:gridCol w:w="1127"/>
        <w:gridCol w:w="7567"/>
        <w:gridCol w:w="4622"/>
        <w:gridCol w:w="5566"/>
      </w:tblGrid>
      <w:tr w:rsidR="00E62ADF" w:rsidRPr="00AC7C49" w:rsidTr="000C0CE2">
        <w:trPr>
          <w:trHeight w:val="318"/>
        </w:trPr>
        <w:tc>
          <w:tcPr>
            <w:tcW w:w="3119" w:type="dxa"/>
            <w:gridSpan w:val="3"/>
            <w:vAlign w:val="center"/>
          </w:tcPr>
          <w:p w:rsidR="00E62ADF" w:rsidRPr="00AC7C49" w:rsidRDefault="00E62ADF" w:rsidP="00606CA3">
            <w:pPr>
              <w:spacing w:line="240" w:lineRule="exact"/>
              <w:jc w:val="center"/>
              <w:rPr>
                <w:sz w:val="18"/>
                <w:szCs w:val="18"/>
              </w:rPr>
            </w:pPr>
            <w:r w:rsidRPr="00AC7C49">
              <w:rPr>
                <w:rFonts w:hint="eastAsia"/>
                <w:sz w:val="18"/>
                <w:szCs w:val="18"/>
              </w:rPr>
              <w:t>項　　　目</w:t>
            </w:r>
          </w:p>
        </w:tc>
        <w:tc>
          <w:tcPr>
            <w:tcW w:w="7654" w:type="dxa"/>
            <w:tcBorders>
              <w:right w:val="single" w:sz="12" w:space="0" w:color="auto"/>
            </w:tcBorders>
            <w:vAlign w:val="center"/>
          </w:tcPr>
          <w:p w:rsidR="00E62ADF" w:rsidRPr="00AC7C49" w:rsidRDefault="00052EFE" w:rsidP="00606CA3">
            <w:pPr>
              <w:spacing w:line="240" w:lineRule="exact"/>
              <w:jc w:val="center"/>
              <w:rPr>
                <w:sz w:val="18"/>
                <w:szCs w:val="18"/>
              </w:rPr>
            </w:pPr>
            <w:r>
              <w:rPr>
                <w:rFonts w:hint="eastAsia"/>
                <w:kern w:val="0"/>
                <w:sz w:val="18"/>
                <w:szCs w:val="18"/>
              </w:rPr>
              <w:t>基　　準　　等</w:t>
            </w:r>
          </w:p>
        </w:tc>
        <w:tc>
          <w:tcPr>
            <w:tcW w:w="4678" w:type="dxa"/>
            <w:tcBorders>
              <w:top w:val="single" w:sz="12" w:space="0" w:color="auto"/>
              <w:left w:val="single" w:sz="12" w:space="0" w:color="auto"/>
            </w:tcBorders>
            <w:vAlign w:val="center"/>
          </w:tcPr>
          <w:p w:rsidR="00E62ADF" w:rsidRPr="00AC7C49" w:rsidRDefault="00E62ADF" w:rsidP="00606CA3">
            <w:pPr>
              <w:spacing w:line="240" w:lineRule="exact"/>
              <w:jc w:val="center"/>
              <w:rPr>
                <w:sz w:val="18"/>
                <w:szCs w:val="18"/>
              </w:rPr>
            </w:pPr>
            <w:r w:rsidRPr="00AC7C49">
              <w:rPr>
                <w:rFonts w:hint="eastAsia"/>
                <w:sz w:val="18"/>
                <w:szCs w:val="18"/>
              </w:rPr>
              <w:t>行為の内容</w:t>
            </w:r>
          </w:p>
        </w:tc>
        <w:tc>
          <w:tcPr>
            <w:tcW w:w="5635" w:type="dxa"/>
            <w:tcBorders>
              <w:top w:val="single" w:sz="12" w:space="0" w:color="auto"/>
              <w:right w:val="single" w:sz="12" w:space="0" w:color="auto"/>
            </w:tcBorders>
            <w:vAlign w:val="center"/>
          </w:tcPr>
          <w:p w:rsidR="00E62ADF" w:rsidRPr="00AC7C49" w:rsidRDefault="00E62ADF" w:rsidP="00606CA3">
            <w:pPr>
              <w:spacing w:line="240" w:lineRule="exact"/>
              <w:jc w:val="center"/>
              <w:rPr>
                <w:sz w:val="18"/>
                <w:szCs w:val="18"/>
              </w:rPr>
            </w:pPr>
            <w:r w:rsidRPr="00AC7C49">
              <w:rPr>
                <w:rFonts w:hint="eastAsia"/>
                <w:sz w:val="18"/>
                <w:szCs w:val="18"/>
              </w:rPr>
              <w:t>景観への配慮事項</w:t>
            </w:r>
          </w:p>
        </w:tc>
      </w:tr>
      <w:tr w:rsidR="00E62ADF" w:rsidRPr="00AC7C49" w:rsidTr="000C0CE2">
        <w:trPr>
          <w:trHeight w:val="1257"/>
        </w:trPr>
        <w:tc>
          <w:tcPr>
            <w:tcW w:w="3119" w:type="dxa"/>
            <w:gridSpan w:val="3"/>
          </w:tcPr>
          <w:p w:rsidR="00E62ADF" w:rsidRPr="00AC7C49" w:rsidRDefault="00E62ADF" w:rsidP="00606CA3">
            <w:pPr>
              <w:spacing w:line="240" w:lineRule="exact"/>
              <w:rPr>
                <w:sz w:val="18"/>
                <w:szCs w:val="18"/>
              </w:rPr>
            </w:pPr>
            <w:r w:rsidRPr="00AC7C49">
              <w:rPr>
                <w:rFonts w:hint="eastAsia"/>
                <w:sz w:val="18"/>
                <w:szCs w:val="18"/>
              </w:rPr>
              <w:t>景観形成の目標</w:t>
            </w:r>
          </w:p>
        </w:tc>
        <w:tc>
          <w:tcPr>
            <w:tcW w:w="7654" w:type="dxa"/>
            <w:tcBorders>
              <w:right w:val="single" w:sz="12" w:space="0" w:color="auto"/>
            </w:tcBorders>
          </w:tcPr>
          <w:p w:rsidR="00BC1326" w:rsidRPr="00BC1326" w:rsidRDefault="00BC1326" w:rsidP="00BC1326">
            <w:pPr>
              <w:spacing w:line="240" w:lineRule="exact"/>
              <w:ind w:firstLineChars="100" w:firstLine="180"/>
              <w:rPr>
                <w:sz w:val="18"/>
                <w:szCs w:val="18"/>
              </w:rPr>
            </w:pPr>
            <w:r w:rsidRPr="00BC1326">
              <w:rPr>
                <w:rFonts w:hint="eastAsia"/>
                <w:sz w:val="18"/>
                <w:szCs w:val="18"/>
              </w:rPr>
              <w:t>姫路城と調和する風格ある都市景観の形成を図るため、次項の景観形成に取り組む。</w:t>
            </w:r>
          </w:p>
          <w:p w:rsidR="00BC1326" w:rsidRPr="00BC1326" w:rsidRDefault="00BC1326" w:rsidP="00BC1326">
            <w:pPr>
              <w:spacing w:line="240" w:lineRule="exact"/>
              <w:rPr>
                <w:sz w:val="18"/>
                <w:szCs w:val="18"/>
              </w:rPr>
            </w:pPr>
            <w:r w:rsidRPr="00BC1326">
              <w:rPr>
                <w:rFonts w:hint="eastAsia"/>
                <w:sz w:val="18"/>
                <w:szCs w:val="18"/>
              </w:rPr>
              <w:t>・姫路城に配慮した景観形成</w:t>
            </w:r>
          </w:p>
          <w:p w:rsidR="00BC1326" w:rsidRPr="00BC1326" w:rsidRDefault="00BC1326" w:rsidP="00BC1326">
            <w:pPr>
              <w:spacing w:line="240" w:lineRule="exact"/>
              <w:rPr>
                <w:sz w:val="18"/>
                <w:szCs w:val="18"/>
              </w:rPr>
            </w:pPr>
            <w:r w:rsidRPr="00BC1326">
              <w:rPr>
                <w:rFonts w:hint="eastAsia"/>
                <w:sz w:val="18"/>
                <w:szCs w:val="18"/>
              </w:rPr>
              <w:t>・都心部にふさわしい風格ある商業・業務地景観の形成</w:t>
            </w:r>
          </w:p>
          <w:p w:rsidR="00E62ADF" w:rsidRPr="00AC7C49" w:rsidRDefault="00BC1326" w:rsidP="00BC1326">
            <w:pPr>
              <w:spacing w:line="240" w:lineRule="exact"/>
              <w:rPr>
                <w:sz w:val="18"/>
                <w:szCs w:val="18"/>
              </w:rPr>
            </w:pPr>
            <w:r w:rsidRPr="00BC1326">
              <w:rPr>
                <w:rFonts w:hint="eastAsia"/>
                <w:sz w:val="18"/>
                <w:szCs w:val="18"/>
              </w:rPr>
              <w:t>・魅力と親しみある沿道景観の形成</w:t>
            </w:r>
          </w:p>
        </w:tc>
        <w:tc>
          <w:tcPr>
            <w:tcW w:w="4678" w:type="dxa"/>
            <w:tcBorders>
              <w:left w:val="single" w:sz="12" w:space="0" w:color="auto"/>
            </w:tcBorders>
          </w:tcPr>
          <w:p w:rsidR="00E62ADF" w:rsidRPr="00AC7C49" w:rsidRDefault="00E62ADF" w:rsidP="00606CA3">
            <w:pPr>
              <w:spacing w:line="240" w:lineRule="exact"/>
              <w:rPr>
                <w:sz w:val="18"/>
                <w:szCs w:val="18"/>
              </w:rPr>
            </w:pPr>
          </w:p>
        </w:tc>
        <w:tc>
          <w:tcPr>
            <w:tcW w:w="5635" w:type="dxa"/>
            <w:tcBorders>
              <w:right w:val="single" w:sz="12" w:space="0" w:color="auto"/>
            </w:tcBorders>
          </w:tcPr>
          <w:p w:rsidR="00E62ADF" w:rsidRPr="00AC7C49" w:rsidRDefault="00E62ADF" w:rsidP="00606CA3">
            <w:pPr>
              <w:spacing w:line="240" w:lineRule="exact"/>
              <w:rPr>
                <w:sz w:val="18"/>
                <w:szCs w:val="18"/>
              </w:rPr>
            </w:pPr>
          </w:p>
        </w:tc>
      </w:tr>
      <w:tr w:rsidR="00E62ADF" w:rsidRPr="00AC7C49" w:rsidTr="000C0CE2">
        <w:trPr>
          <w:trHeight w:val="979"/>
        </w:trPr>
        <w:tc>
          <w:tcPr>
            <w:tcW w:w="3119" w:type="dxa"/>
            <w:gridSpan w:val="3"/>
          </w:tcPr>
          <w:p w:rsidR="00E62ADF" w:rsidRPr="00AC7C49" w:rsidRDefault="00E62ADF" w:rsidP="00606CA3">
            <w:pPr>
              <w:spacing w:line="240" w:lineRule="exact"/>
              <w:rPr>
                <w:sz w:val="18"/>
                <w:szCs w:val="18"/>
              </w:rPr>
            </w:pPr>
            <w:r w:rsidRPr="00AC7C49">
              <w:rPr>
                <w:rFonts w:hint="eastAsia"/>
                <w:sz w:val="18"/>
                <w:szCs w:val="18"/>
              </w:rPr>
              <w:t>一般基準</w:t>
            </w:r>
          </w:p>
        </w:tc>
        <w:tc>
          <w:tcPr>
            <w:tcW w:w="7654" w:type="dxa"/>
            <w:tcBorders>
              <w:right w:val="single" w:sz="12" w:space="0" w:color="auto"/>
            </w:tcBorders>
          </w:tcPr>
          <w:p w:rsidR="00E62ADF" w:rsidRPr="00AC7C49" w:rsidRDefault="00BC1326" w:rsidP="00BC1326">
            <w:pPr>
              <w:spacing w:line="240" w:lineRule="exact"/>
              <w:ind w:firstLineChars="100" w:firstLine="180"/>
              <w:rPr>
                <w:sz w:val="18"/>
                <w:szCs w:val="18"/>
              </w:rPr>
            </w:pPr>
            <w:r w:rsidRPr="00BC1326">
              <w:rPr>
                <w:rFonts w:hint="eastAsia"/>
                <w:sz w:val="18"/>
                <w:szCs w:val="18"/>
              </w:rPr>
              <w:t>姫路城の眺望、姫路城からの眺望に配慮するとともに姫路城に調和する風格ある商業・業務地区にふさわしい規模、意匠及び色彩とするよう努め、かつ、建築物の連続感を高めるとともに、親しみとうるおいある歩行者空間の形成を図るよう努める。</w:t>
            </w:r>
          </w:p>
        </w:tc>
        <w:tc>
          <w:tcPr>
            <w:tcW w:w="4678" w:type="dxa"/>
            <w:tcBorders>
              <w:left w:val="single" w:sz="12" w:space="0" w:color="auto"/>
            </w:tcBorders>
          </w:tcPr>
          <w:p w:rsidR="00E62ADF" w:rsidRPr="00AC7C49" w:rsidRDefault="00E62ADF" w:rsidP="00606CA3">
            <w:pPr>
              <w:spacing w:line="240" w:lineRule="exact"/>
              <w:rPr>
                <w:sz w:val="18"/>
                <w:szCs w:val="18"/>
              </w:rPr>
            </w:pPr>
          </w:p>
        </w:tc>
        <w:tc>
          <w:tcPr>
            <w:tcW w:w="5635" w:type="dxa"/>
            <w:tcBorders>
              <w:right w:val="single" w:sz="12" w:space="0" w:color="auto"/>
            </w:tcBorders>
          </w:tcPr>
          <w:p w:rsidR="00E62ADF" w:rsidRPr="00AC7C49" w:rsidRDefault="00E62ADF" w:rsidP="00606CA3">
            <w:pPr>
              <w:spacing w:line="240" w:lineRule="exact"/>
              <w:rPr>
                <w:sz w:val="18"/>
                <w:szCs w:val="18"/>
              </w:rPr>
            </w:pPr>
          </w:p>
        </w:tc>
      </w:tr>
      <w:tr w:rsidR="00BC1326" w:rsidRPr="00AC7C49" w:rsidTr="000C0CE2">
        <w:trPr>
          <w:trHeight w:val="541"/>
        </w:trPr>
        <w:tc>
          <w:tcPr>
            <w:tcW w:w="1134" w:type="dxa"/>
            <w:vMerge w:val="restart"/>
          </w:tcPr>
          <w:p w:rsidR="00BC1326" w:rsidRPr="00AC7C49" w:rsidRDefault="00BC1326" w:rsidP="00606CA3">
            <w:pPr>
              <w:spacing w:line="240" w:lineRule="exact"/>
              <w:rPr>
                <w:sz w:val="18"/>
                <w:szCs w:val="18"/>
              </w:rPr>
            </w:pPr>
            <w:r w:rsidRPr="00AC7C49">
              <w:rPr>
                <w:rFonts w:hint="eastAsia"/>
                <w:sz w:val="18"/>
                <w:szCs w:val="18"/>
              </w:rPr>
              <w:t>建築物</w:t>
            </w:r>
          </w:p>
        </w:tc>
        <w:tc>
          <w:tcPr>
            <w:tcW w:w="851" w:type="dxa"/>
          </w:tcPr>
          <w:p w:rsidR="00BC1326" w:rsidRPr="00AC7C49" w:rsidRDefault="00BC1326" w:rsidP="00606CA3">
            <w:pPr>
              <w:spacing w:line="240" w:lineRule="exact"/>
              <w:rPr>
                <w:sz w:val="18"/>
                <w:szCs w:val="18"/>
              </w:rPr>
            </w:pPr>
            <w:r w:rsidRPr="00AC7C49">
              <w:rPr>
                <w:rFonts w:hint="eastAsia"/>
                <w:sz w:val="18"/>
                <w:szCs w:val="18"/>
              </w:rPr>
              <w:t>規模</w:t>
            </w:r>
          </w:p>
        </w:tc>
        <w:tc>
          <w:tcPr>
            <w:tcW w:w="1134" w:type="dxa"/>
          </w:tcPr>
          <w:p w:rsidR="00BC1326" w:rsidRPr="00AC7C49" w:rsidRDefault="00BC1326" w:rsidP="00606CA3">
            <w:pPr>
              <w:spacing w:line="240" w:lineRule="exact"/>
              <w:rPr>
                <w:sz w:val="18"/>
                <w:szCs w:val="18"/>
              </w:rPr>
            </w:pPr>
            <w:r w:rsidRPr="00AC7C49">
              <w:rPr>
                <w:rFonts w:hint="eastAsia"/>
                <w:sz w:val="18"/>
                <w:szCs w:val="18"/>
              </w:rPr>
              <w:t>高さ</w:t>
            </w:r>
          </w:p>
        </w:tc>
        <w:tc>
          <w:tcPr>
            <w:tcW w:w="7654" w:type="dxa"/>
            <w:tcBorders>
              <w:right w:val="single" w:sz="12" w:space="0" w:color="auto"/>
            </w:tcBorders>
          </w:tcPr>
          <w:p w:rsidR="00BC1326" w:rsidRPr="00AC7C49" w:rsidRDefault="00BC1326" w:rsidP="00606CA3">
            <w:pPr>
              <w:spacing w:line="240" w:lineRule="exact"/>
              <w:rPr>
                <w:sz w:val="18"/>
                <w:szCs w:val="18"/>
              </w:rPr>
            </w:pPr>
            <w:r>
              <w:rPr>
                <w:rFonts w:hint="eastAsia"/>
                <w:sz w:val="18"/>
                <w:szCs w:val="18"/>
              </w:rPr>
              <w:t>・２</w:t>
            </w:r>
            <w:r w:rsidRPr="00AC7C49">
              <w:rPr>
                <w:rFonts w:hint="eastAsia"/>
                <w:sz w:val="18"/>
                <w:szCs w:val="18"/>
              </w:rPr>
              <w:t>５メートル以下とする。</w:t>
            </w:r>
          </w:p>
        </w:tc>
        <w:tc>
          <w:tcPr>
            <w:tcW w:w="4678" w:type="dxa"/>
            <w:tcBorders>
              <w:left w:val="single" w:sz="12" w:space="0" w:color="auto"/>
            </w:tcBorders>
          </w:tcPr>
          <w:p w:rsidR="00BC1326" w:rsidRPr="00AC7C49" w:rsidRDefault="00BC1326" w:rsidP="00606CA3">
            <w:pPr>
              <w:spacing w:line="240" w:lineRule="exact"/>
              <w:rPr>
                <w:sz w:val="18"/>
                <w:szCs w:val="18"/>
              </w:rPr>
            </w:pPr>
          </w:p>
        </w:tc>
        <w:tc>
          <w:tcPr>
            <w:tcW w:w="5635" w:type="dxa"/>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755"/>
        </w:trPr>
        <w:tc>
          <w:tcPr>
            <w:tcW w:w="1134" w:type="dxa"/>
            <w:vMerge/>
          </w:tcPr>
          <w:p w:rsidR="00BC1326" w:rsidRPr="00AC7C49" w:rsidRDefault="00BC1326" w:rsidP="00606CA3">
            <w:pPr>
              <w:spacing w:line="240" w:lineRule="exact"/>
              <w:rPr>
                <w:sz w:val="18"/>
                <w:szCs w:val="18"/>
              </w:rPr>
            </w:pPr>
          </w:p>
        </w:tc>
        <w:tc>
          <w:tcPr>
            <w:tcW w:w="1985" w:type="dxa"/>
            <w:gridSpan w:val="2"/>
          </w:tcPr>
          <w:p w:rsidR="00BC1326" w:rsidRPr="00AC7C49" w:rsidRDefault="00BC1326" w:rsidP="00606CA3">
            <w:pPr>
              <w:spacing w:line="240" w:lineRule="exact"/>
              <w:rPr>
                <w:sz w:val="18"/>
                <w:szCs w:val="18"/>
              </w:rPr>
            </w:pPr>
            <w:r>
              <w:rPr>
                <w:rFonts w:hint="eastAsia"/>
                <w:sz w:val="18"/>
                <w:szCs w:val="18"/>
              </w:rPr>
              <w:t>位置</w:t>
            </w:r>
          </w:p>
        </w:tc>
        <w:tc>
          <w:tcPr>
            <w:tcW w:w="7654" w:type="dxa"/>
            <w:tcBorders>
              <w:right w:val="single" w:sz="12" w:space="0" w:color="auto"/>
            </w:tcBorders>
          </w:tcPr>
          <w:p w:rsidR="00BC1326" w:rsidRPr="00AC7C49" w:rsidRDefault="00BC1326" w:rsidP="00BC1326">
            <w:pPr>
              <w:spacing w:line="240" w:lineRule="exact"/>
              <w:ind w:left="180" w:hangingChars="100" w:hanging="180"/>
              <w:rPr>
                <w:sz w:val="18"/>
                <w:szCs w:val="18"/>
              </w:rPr>
            </w:pPr>
            <w:r w:rsidRPr="00BC1326">
              <w:rPr>
                <w:rFonts w:hint="eastAsia"/>
                <w:sz w:val="18"/>
                <w:szCs w:val="18"/>
              </w:rPr>
              <w:t>・中</w:t>
            </w:r>
            <w:r w:rsidR="00D94297">
              <w:rPr>
                <w:rFonts w:hint="eastAsia"/>
                <w:sz w:val="18"/>
                <w:szCs w:val="18"/>
              </w:rPr>
              <w:t>堀</w:t>
            </w:r>
            <w:r w:rsidRPr="00BC1326">
              <w:rPr>
                <w:rFonts w:hint="eastAsia"/>
                <w:sz w:val="18"/>
                <w:szCs w:val="18"/>
              </w:rPr>
              <w:t>通りに面する外壁の位置は、敷地境界線から２メートルまでの範囲とする。ただし、歩道と一体となったオープンスペースを設ける場合は、この限りでない。</w:t>
            </w:r>
          </w:p>
        </w:tc>
        <w:tc>
          <w:tcPr>
            <w:tcW w:w="4678" w:type="dxa"/>
            <w:tcBorders>
              <w:left w:val="single" w:sz="12" w:space="0" w:color="auto"/>
            </w:tcBorders>
          </w:tcPr>
          <w:p w:rsidR="00BC1326" w:rsidRPr="00AC7C49" w:rsidRDefault="00BC1326" w:rsidP="00606CA3">
            <w:pPr>
              <w:spacing w:line="240" w:lineRule="exact"/>
              <w:rPr>
                <w:sz w:val="18"/>
                <w:szCs w:val="18"/>
              </w:rPr>
            </w:pPr>
          </w:p>
        </w:tc>
        <w:tc>
          <w:tcPr>
            <w:tcW w:w="5635" w:type="dxa"/>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c>
          <w:tcPr>
            <w:tcW w:w="1134" w:type="dxa"/>
            <w:vMerge/>
          </w:tcPr>
          <w:p w:rsidR="00BC1326" w:rsidRPr="00AC7C49" w:rsidRDefault="00BC1326" w:rsidP="00606CA3">
            <w:pPr>
              <w:spacing w:line="240" w:lineRule="exact"/>
              <w:rPr>
                <w:sz w:val="18"/>
                <w:szCs w:val="18"/>
              </w:rPr>
            </w:pPr>
          </w:p>
        </w:tc>
        <w:tc>
          <w:tcPr>
            <w:tcW w:w="851" w:type="dxa"/>
            <w:vMerge w:val="restart"/>
          </w:tcPr>
          <w:p w:rsidR="00BC1326" w:rsidRPr="00AC7C49" w:rsidRDefault="00BC1326" w:rsidP="00606CA3">
            <w:pPr>
              <w:spacing w:line="240" w:lineRule="exact"/>
              <w:rPr>
                <w:sz w:val="18"/>
                <w:szCs w:val="18"/>
              </w:rPr>
            </w:pPr>
            <w:r>
              <w:rPr>
                <w:rFonts w:hint="eastAsia"/>
                <w:sz w:val="18"/>
                <w:szCs w:val="18"/>
              </w:rPr>
              <w:t>意匠</w:t>
            </w:r>
          </w:p>
        </w:tc>
        <w:tc>
          <w:tcPr>
            <w:tcW w:w="1134" w:type="dxa"/>
          </w:tcPr>
          <w:p w:rsidR="00BC1326" w:rsidRPr="00AC7C49" w:rsidRDefault="00BC1326" w:rsidP="00606CA3">
            <w:pPr>
              <w:spacing w:line="240" w:lineRule="exact"/>
              <w:rPr>
                <w:sz w:val="18"/>
                <w:szCs w:val="18"/>
              </w:rPr>
            </w:pPr>
            <w:r>
              <w:rPr>
                <w:rFonts w:hint="eastAsia"/>
                <w:sz w:val="18"/>
                <w:szCs w:val="18"/>
              </w:rPr>
              <w:t>建築形態等</w:t>
            </w:r>
          </w:p>
        </w:tc>
        <w:tc>
          <w:tcPr>
            <w:tcW w:w="7654" w:type="dxa"/>
            <w:tcBorders>
              <w:right w:val="single" w:sz="12" w:space="0" w:color="auto"/>
            </w:tcBorders>
          </w:tcPr>
          <w:p w:rsidR="00BC1326" w:rsidRPr="00BC1326" w:rsidRDefault="00BC1326" w:rsidP="00BC1326">
            <w:pPr>
              <w:spacing w:line="240" w:lineRule="exact"/>
              <w:ind w:left="180" w:hangingChars="100" w:hanging="180"/>
              <w:rPr>
                <w:sz w:val="18"/>
                <w:szCs w:val="18"/>
              </w:rPr>
            </w:pPr>
            <w:r w:rsidRPr="00BC1326">
              <w:rPr>
                <w:rFonts w:hint="eastAsia"/>
                <w:sz w:val="18"/>
                <w:szCs w:val="18"/>
              </w:rPr>
              <w:t>・駐車場、駐輪場等のサービス空間は、建築物の内部等を利用して、通りから目立たないように努める。</w:t>
            </w:r>
          </w:p>
          <w:p w:rsidR="00BC1326" w:rsidRPr="00BC1326" w:rsidRDefault="00BC1326" w:rsidP="00BC1326">
            <w:pPr>
              <w:spacing w:line="240" w:lineRule="exact"/>
              <w:ind w:left="180" w:hangingChars="100" w:hanging="180"/>
              <w:rPr>
                <w:sz w:val="18"/>
                <w:szCs w:val="18"/>
              </w:rPr>
            </w:pPr>
            <w:r w:rsidRPr="00BC1326">
              <w:rPr>
                <w:rFonts w:hint="eastAsia"/>
                <w:sz w:val="18"/>
                <w:szCs w:val="18"/>
              </w:rPr>
              <w:t>・１階部分は店舗として利用するか、壁面ギャラリー、ショーウィンドウ等を設けるように努める。</w:t>
            </w:r>
          </w:p>
          <w:p w:rsidR="00BC1326" w:rsidRPr="00BC1326" w:rsidRDefault="00BC1326" w:rsidP="00BC1326">
            <w:pPr>
              <w:spacing w:line="240" w:lineRule="exact"/>
              <w:rPr>
                <w:sz w:val="18"/>
                <w:szCs w:val="18"/>
              </w:rPr>
            </w:pPr>
            <w:r w:rsidRPr="00BC1326">
              <w:rPr>
                <w:rFonts w:hint="eastAsia"/>
                <w:sz w:val="18"/>
                <w:szCs w:val="18"/>
              </w:rPr>
              <w:t>・１階部分にシャッターを設置する場合は、遮へい感の少ないものを用いるよう努める。</w:t>
            </w:r>
          </w:p>
          <w:p w:rsidR="00BC1326" w:rsidRPr="00AC7C49" w:rsidRDefault="00BC1326" w:rsidP="00BC1326">
            <w:pPr>
              <w:spacing w:line="240" w:lineRule="exact"/>
              <w:ind w:left="180" w:hangingChars="100" w:hanging="180"/>
              <w:rPr>
                <w:sz w:val="18"/>
                <w:szCs w:val="18"/>
              </w:rPr>
            </w:pPr>
            <w:r w:rsidRPr="00BC1326">
              <w:rPr>
                <w:rFonts w:hint="eastAsia"/>
                <w:sz w:val="18"/>
                <w:szCs w:val="18"/>
              </w:rPr>
              <w:t>・通りに対して正面性の高い形態とし、建築物の規模が大きい場合は、壁面の分節化等により圧迫感を軽減する。</w:t>
            </w:r>
          </w:p>
        </w:tc>
        <w:tc>
          <w:tcPr>
            <w:tcW w:w="4678" w:type="dxa"/>
            <w:vMerge w:val="restart"/>
            <w:tcBorders>
              <w:left w:val="single" w:sz="12" w:space="0" w:color="auto"/>
            </w:tcBorders>
          </w:tcPr>
          <w:p w:rsidR="00BC1326" w:rsidRPr="00AC7C49" w:rsidRDefault="00BC1326" w:rsidP="00606CA3">
            <w:pPr>
              <w:spacing w:line="240" w:lineRule="exact"/>
              <w:rPr>
                <w:sz w:val="18"/>
                <w:szCs w:val="18"/>
              </w:rPr>
            </w:pPr>
          </w:p>
        </w:tc>
        <w:tc>
          <w:tcPr>
            <w:tcW w:w="5635" w:type="dxa"/>
            <w:vMerge w:val="restart"/>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c>
          <w:tcPr>
            <w:tcW w:w="1134" w:type="dxa"/>
            <w:vMerge/>
          </w:tcPr>
          <w:p w:rsidR="00BC1326" w:rsidRPr="00AC7C49" w:rsidRDefault="00BC1326" w:rsidP="00606CA3">
            <w:pPr>
              <w:spacing w:line="240" w:lineRule="exact"/>
              <w:rPr>
                <w:sz w:val="18"/>
                <w:szCs w:val="18"/>
              </w:rPr>
            </w:pPr>
          </w:p>
        </w:tc>
        <w:tc>
          <w:tcPr>
            <w:tcW w:w="851" w:type="dxa"/>
            <w:vMerge/>
          </w:tcPr>
          <w:p w:rsidR="00BC1326" w:rsidRPr="00AC7C49" w:rsidRDefault="00BC1326" w:rsidP="00606CA3">
            <w:pPr>
              <w:spacing w:line="240" w:lineRule="exact"/>
              <w:rPr>
                <w:sz w:val="18"/>
                <w:szCs w:val="18"/>
              </w:rPr>
            </w:pPr>
          </w:p>
        </w:tc>
        <w:tc>
          <w:tcPr>
            <w:tcW w:w="1134" w:type="dxa"/>
          </w:tcPr>
          <w:p w:rsidR="00BC1326" w:rsidRPr="00AC7C49" w:rsidRDefault="00BC1326" w:rsidP="00606CA3">
            <w:pPr>
              <w:spacing w:line="240" w:lineRule="exact"/>
              <w:rPr>
                <w:sz w:val="18"/>
                <w:szCs w:val="18"/>
              </w:rPr>
            </w:pPr>
            <w:r>
              <w:rPr>
                <w:rFonts w:hint="eastAsia"/>
                <w:sz w:val="18"/>
                <w:szCs w:val="18"/>
              </w:rPr>
              <w:t>建築設備等</w:t>
            </w:r>
          </w:p>
        </w:tc>
        <w:tc>
          <w:tcPr>
            <w:tcW w:w="7654" w:type="dxa"/>
            <w:tcBorders>
              <w:right w:val="single" w:sz="12" w:space="0" w:color="auto"/>
            </w:tcBorders>
          </w:tcPr>
          <w:p w:rsidR="00BC1326" w:rsidRPr="00BC1326" w:rsidRDefault="00BC1326" w:rsidP="00BC1326">
            <w:pPr>
              <w:spacing w:line="240" w:lineRule="exact"/>
              <w:ind w:left="180" w:hangingChars="100" w:hanging="180"/>
              <w:rPr>
                <w:sz w:val="18"/>
                <w:szCs w:val="18"/>
              </w:rPr>
            </w:pPr>
            <w:r w:rsidRPr="00BC1326">
              <w:rPr>
                <w:rFonts w:hint="eastAsia"/>
                <w:sz w:val="18"/>
                <w:szCs w:val="18"/>
              </w:rPr>
              <w:t>・壁面設備は、外壁面に露出させないようにする。やむをえず露出する場合は、形態、色調等を工夫し、目立たないようにする。</w:t>
            </w:r>
          </w:p>
          <w:p w:rsidR="00BC1326" w:rsidRPr="00AC7C49" w:rsidRDefault="00BC1326" w:rsidP="00BC1326">
            <w:pPr>
              <w:spacing w:line="240" w:lineRule="exact"/>
              <w:ind w:left="180" w:hangingChars="100" w:hanging="180"/>
              <w:rPr>
                <w:sz w:val="18"/>
                <w:szCs w:val="18"/>
              </w:rPr>
            </w:pPr>
            <w:r w:rsidRPr="00BC1326">
              <w:rPr>
                <w:rFonts w:hint="eastAsia"/>
                <w:sz w:val="18"/>
                <w:szCs w:val="18"/>
              </w:rPr>
              <w:t>・屋上設備は、屋根の形態等を工夫するほか、壁面の立ち上げ、ルーバーによる遮へい等により、直接見えにくくする措置を講ずる。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c>
          <w:tcPr>
            <w:tcW w:w="1134" w:type="dxa"/>
            <w:vMerge/>
          </w:tcPr>
          <w:p w:rsidR="00BC1326" w:rsidRPr="00AC7C49" w:rsidRDefault="00BC1326" w:rsidP="00606CA3">
            <w:pPr>
              <w:spacing w:line="240" w:lineRule="exact"/>
              <w:rPr>
                <w:sz w:val="18"/>
                <w:szCs w:val="18"/>
              </w:rPr>
            </w:pPr>
          </w:p>
        </w:tc>
        <w:tc>
          <w:tcPr>
            <w:tcW w:w="851" w:type="dxa"/>
            <w:vMerge/>
          </w:tcPr>
          <w:p w:rsidR="00BC1326" w:rsidRPr="00AC7C49" w:rsidRDefault="00BC1326" w:rsidP="00606CA3">
            <w:pPr>
              <w:spacing w:line="240" w:lineRule="exact"/>
              <w:rPr>
                <w:sz w:val="18"/>
                <w:szCs w:val="18"/>
              </w:rPr>
            </w:pPr>
          </w:p>
        </w:tc>
        <w:tc>
          <w:tcPr>
            <w:tcW w:w="1134" w:type="dxa"/>
          </w:tcPr>
          <w:p w:rsidR="00BC1326" w:rsidRPr="00AC7C49" w:rsidRDefault="00BC1326" w:rsidP="00606CA3">
            <w:pPr>
              <w:spacing w:line="240" w:lineRule="exact"/>
              <w:rPr>
                <w:sz w:val="18"/>
                <w:szCs w:val="18"/>
              </w:rPr>
            </w:pPr>
            <w:r>
              <w:rPr>
                <w:rFonts w:hint="eastAsia"/>
                <w:sz w:val="18"/>
                <w:szCs w:val="18"/>
              </w:rPr>
              <w:t>その他</w:t>
            </w:r>
          </w:p>
        </w:tc>
        <w:tc>
          <w:tcPr>
            <w:tcW w:w="7654" w:type="dxa"/>
            <w:tcBorders>
              <w:right w:val="single" w:sz="12" w:space="0" w:color="auto"/>
            </w:tcBorders>
          </w:tcPr>
          <w:p w:rsidR="00BC1326" w:rsidRPr="00BC1326" w:rsidRDefault="00BC1326" w:rsidP="00BC1326">
            <w:pPr>
              <w:spacing w:line="240" w:lineRule="exact"/>
              <w:rPr>
                <w:sz w:val="18"/>
                <w:szCs w:val="18"/>
              </w:rPr>
            </w:pPr>
            <w:r w:rsidRPr="00BC1326">
              <w:rPr>
                <w:rFonts w:hint="eastAsia"/>
                <w:sz w:val="18"/>
                <w:szCs w:val="18"/>
              </w:rPr>
              <w:t>・屋外階段は、形態、材料、色彩等の工夫により、建築物との調和を図る。</w:t>
            </w:r>
          </w:p>
          <w:p w:rsidR="00BC1326" w:rsidRPr="00AC7C49" w:rsidRDefault="00BC1326" w:rsidP="00BC1326">
            <w:pPr>
              <w:spacing w:line="240" w:lineRule="exact"/>
              <w:rPr>
                <w:sz w:val="18"/>
                <w:szCs w:val="18"/>
              </w:rPr>
            </w:pPr>
            <w:r w:rsidRPr="00BC1326">
              <w:rPr>
                <w:rFonts w:hint="eastAsia"/>
                <w:sz w:val="18"/>
                <w:szCs w:val="18"/>
              </w:rPr>
              <w:t>・バルコニー、ベランダは、洗濯物、室外機等が通りから直接見えにくい構造、意匠とする。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1050"/>
        </w:trPr>
        <w:tc>
          <w:tcPr>
            <w:tcW w:w="1134" w:type="dxa"/>
            <w:vMerge/>
          </w:tcPr>
          <w:p w:rsidR="00BC1326" w:rsidRPr="00AC7C49" w:rsidRDefault="00BC1326" w:rsidP="00606CA3">
            <w:pPr>
              <w:spacing w:line="240" w:lineRule="exact"/>
              <w:rPr>
                <w:sz w:val="18"/>
                <w:szCs w:val="18"/>
              </w:rPr>
            </w:pPr>
          </w:p>
        </w:tc>
        <w:tc>
          <w:tcPr>
            <w:tcW w:w="851" w:type="dxa"/>
            <w:vMerge w:val="restart"/>
          </w:tcPr>
          <w:p w:rsidR="00BC1326" w:rsidRPr="00AC7C49" w:rsidRDefault="00BC1326" w:rsidP="00606CA3">
            <w:pPr>
              <w:spacing w:line="240" w:lineRule="exact"/>
              <w:rPr>
                <w:sz w:val="18"/>
                <w:szCs w:val="18"/>
              </w:rPr>
            </w:pPr>
            <w:r>
              <w:rPr>
                <w:rFonts w:hint="eastAsia"/>
                <w:sz w:val="18"/>
                <w:szCs w:val="18"/>
              </w:rPr>
              <w:t>色彩</w:t>
            </w:r>
          </w:p>
        </w:tc>
        <w:tc>
          <w:tcPr>
            <w:tcW w:w="1134" w:type="dxa"/>
          </w:tcPr>
          <w:p w:rsidR="00BC1326" w:rsidRPr="00AC7C49" w:rsidRDefault="00BC1326" w:rsidP="00606CA3">
            <w:pPr>
              <w:spacing w:line="240" w:lineRule="exact"/>
              <w:rPr>
                <w:sz w:val="18"/>
                <w:szCs w:val="18"/>
              </w:rPr>
            </w:pPr>
            <w:r>
              <w:rPr>
                <w:rFonts w:hint="eastAsia"/>
                <w:sz w:val="18"/>
                <w:szCs w:val="18"/>
              </w:rPr>
              <w:t>外壁</w:t>
            </w:r>
          </w:p>
        </w:tc>
        <w:tc>
          <w:tcPr>
            <w:tcW w:w="7654" w:type="dxa"/>
            <w:tcBorders>
              <w:right w:val="single" w:sz="12" w:space="0" w:color="auto"/>
            </w:tcBorders>
          </w:tcPr>
          <w:p w:rsidR="00BC1326" w:rsidRPr="00BC1326" w:rsidRDefault="00BC1326" w:rsidP="00BC1326">
            <w:pPr>
              <w:spacing w:line="240" w:lineRule="exact"/>
              <w:ind w:left="180" w:hangingChars="100" w:hanging="180"/>
              <w:rPr>
                <w:sz w:val="18"/>
                <w:szCs w:val="18"/>
              </w:rPr>
            </w:pPr>
            <w:r w:rsidRPr="00BC1326">
              <w:rPr>
                <w:rFonts w:hint="eastAsia"/>
                <w:sz w:val="18"/>
                <w:szCs w:val="18"/>
              </w:rPr>
              <w:t>・城、土塁と調和した風格ある色彩となるよう配慮し、通りに面する壁面は特に留意する。基調となる色彩の範囲は、マンセル</w:t>
            </w:r>
            <w:r w:rsidR="00FB405F">
              <w:rPr>
                <w:rFonts w:hint="eastAsia"/>
                <w:sz w:val="18"/>
                <w:szCs w:val="18"/>
              </w:rPr>
              <w:t>表色</w:t>
            </w:r>
            <w:r w:rsidRPr="00BC1326">
              <w:rPr>
                <w:rFonts w:hint="eastAsia"/>
                <w:sz w:val="18"/>
                <w:szCs w:val="18"/>
              </w:rPr>
              <w:t>系において次のとおりとする。</w:t>
            </w:r>
          </w:p>
          <w:p w:rsidR="00BC1326" w:rsidRPr="00BC1326" w:rsidRDefault="00BC1326" w:rsidP="00BC1326">
            <w:pPr>
              <w:spacing w:line="240" w:lineRule="exact"/>
              <w:ind w:leftChars="86" w:left="181"/>
              <w:rPr>
                <w:sz w:val="18"/>
                <w:szCs w:val="18"/>
              </w:rPr>
            </w:pPr>
            <w:r w:rsidRPr="00BC1326">
              <w:rPr>
                <w:rFonts w:hint="eastAsia"/>
                <w:sz w:val="18"/>
                <w:szCs w:val="18"/>
              </w:rPr>
              <w:t>①無彩色を使用する場合は、明度４～９</w:t>
            </w:r>
          </w:p>
          <w:p w:rsidR="00BC1326" w:rsidRPr="00BC1326" w:rsidRDefault="00BC1326" w:rsidP="00BC1326">
            <w:pPr>
              <w:spacing w:line="240" w:lineRule="exact"/>
              <w:ind w:leftChars="86" w:left="181"/>
              <w:rPr>
                <w:sz w:val="18"/>
                <w:szCs w:val="18"/>
              </w:rPr>
            </w:pPr>
            <w:r w:rsidRPr="00BC1326">
              <w:rPr>
                <w:rFonts w:hint="eastAsia"/>
                <w:sz w:val="18"/>
                <w:szCs w:val="18"/>
              </w:rPr>
              <w:t>②Ｒ（赤）、ＹＲ（橙）</w:t>
            </w:r>
            <w:bookmarkStart w:id="0" w:name="_GoBack"/>
            <w:bookmarkEnd w:id="0"/>
            <w:r w:rsidRPr="00BC1326">
              <w:rPr>
                <w:rFonts w:hint="eastAsia"/>
                <w:sz w:val="18"/>
                <w:szCs w:val="18"/>
              </w:rPr>
              <w:t>、Ｙ（黄）系の色相を使用する場合は、明度４～９、彩度３以下</w:t>
            </w:r>
          </w:p>
          <w:p w:rsidR="00BC1326" w:rsidRPr="00AC7C49" w:rsidRDefault="00BC1326" w:rsidP="00BC1326">
            <w:pPr>
              <w:spacing w:line="240" w:lineRule="exact"/>
              <w:ind w:leftChars="86" w:left="181"/>
              <w:rPr>
                <w:sz w:val="18"/>
                <w:szCs w:val="18"/>
              </w:rPr>
            </w:pPr>
            <w:r w:rsidRPr="00BC1326">
              <w:rPr>
                <w:rFonts w:hint="eastAsia"/>
                <w:sz w:val="18"/>
                <w:szCs w:val="18"/>
              </w:rPr>
              <w:t>③その他の色相を使用する場合は、明度６～９、彩度１以下</w:t>
            </w:r>
          </w:p>
        </w:tc>
        <w:tc>
          <w:tcPr>
            <w:tcW w:w="4678" w:type="dxa"/>
            <w:vMerge w:val="restart"/>
            <w:tcBorders>
              <w:left w:val="single" w:sz="12" w:space="0" w:color="auto"/>
            </w:tcBorders>
          </w:tcPr>
          <w:p w:rsidR="00BC1326" w:rsidRPr="00AC7C49" w:rsidRDefault="00BC1326" w:rsidP="00BC1326">
            <w:pPr>
              <w:spacing w:line="240" w:lineRule="exact"/>
              <w:rPr>
                <w:sz w:val="18"/>
                <w:szCs w:val="18"/>
              </w:rPr>
            </w:pPr>
          </w:p>
        </w:tc>
        <w:tc>
          <w:tcPr>
            <w:tcW w:w="5635" w:type="dxa"/>
            <w:vMerge w:val="restart"/>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157"/>
        </w:trPr>
        <w:tc>
          <w:tcPr>
            <w:tcW w:w="1134" w:type="dxa"/>
            <w:vMerge/>
          </w:tcPr>
          <w:p w:rsidR="00BC1326" w:rsidRPr="00AC7C49" w:rsidRDefault="00BC1326" w:rsidP="00606CA3">
            <w:pPr>
              <w:spacing w:line="240" w:lineRule="exact"/>
              <w:rPr>
                <w:sz w:val="18"/>
                <w:szCs w:val="18"/>
              </w:rPr>
            </w:pPr>
          </w:p>
        </w:tc>
        <w:tc>
          <w:tcPr>
            <w:tcW w:w="851" w:type="dxa"/>
            <w:vMerge/>
          </w:tcPr>
          <w:p w:rsidR="00BC1326" w:rsidRPr="00AC7C49" w:rsidRDefault="00BC1326" w:rsidP="00606CA3">
            <w:pPr>
              <w:spacing w:line="240" w:lineRule="exact"/>
              <w:rPr>
                <w:sz w:val="18"/>
                <w:szCs w:val="18"/>
              </w:rPr>
            </w:pPr>
          </w:p>
        </w:tc>
        <w:tc>
          <w:tcPr>
            <w:tcW w:w="1134" w:type="dxa"/>
          </w:tcPr>
          <w:p w:rsidR="00BC1326" w:rsidRPr="00AC7C49" w:rsidRDefault="00BC1326" w:rsidP="00606CA3">
            <w:pPr>
              <w:spacing w:line="240" w:lineRule="exact"/>
              <w:rPr>
                <w:sz w:val="18"/>
                <w:szCs w:val="18"/>
              </w:rPr>
            </w:pPr>
            <w:r>
              <w:rPr>
                <w:rFonts w:hint="eastAsia"/>
                <w:sz w:val="18"/>
                <w:szCs w:val="18"/>
              </w:rPr>
              <w:t>屋根</w:t>
            </w:r>
          </w:p>
        </w:tc>
        <w:tc>
          <w:tcPr>
            <w:tcW w:w="7654" w:type="dxa"/>
            <w:tcBorders>
              <w:right w:val="single" w:sz="12" w:space="0" w:color="auto"/>
            </w:tcBorders>
          </w:tcPr>
          <w:p w:rsidR="00BC1326" w:rsidRPr="00AC7C49" w:rsidRDefault="00BC1326" w:rsidP="00606CA3">
            <w:pPr>
              <w:spacing w:line="240" w:lineRule="exact"/>
              <w:ind w:leftChars="100" w:left="210"/>
              <w:rPr>
                <w:sz w:val="18"/>
                <w:szCs w:val="18"/>
              </w:rPr>
            </w:pPr>
            <w:r w:rsidRPr="00BC1326">
              <w:rPr>
                <w:rFonts w:hint="eastAsia"/>
                <w:sz w:val="18"/>
                <w:szCs w:val="18"/>
              </w:rPr>
              <w:t>・城からの眺望等に配慮し、落ち着いた色彩とする。</w:t>
            </w:r>
          </w:p>
        </w:tc>
        <w:tc>
          <w:tcPr>
            <w:tcW w:w="4678" w:type="dxa"/>
            <w:vMerge/>
            <w:tcBorders>
              <w:left w:val="single" w:sz="12" w:space="0" w:color="auto"/>
            </w:tcBorders>
          </w:tcPr>
          <w:p w:rsidR="00BC1326" w:rsidRPr="00AC7C49" w:rsidRDefault="00BC1326" w:rsidP="00BC1326">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c>
          <w:tcPr>
            <w:tcW w:w="1134" w:type="dxa"/>
            <w:vMerge/>
          </w:tcPr>
          <w:p w:rsidR="00BC1326" w:rsidRPr="00AC7C49" w:rsidRDefault="00BC1326" w:rsidP="00606CA3">
            <w:pPr>
              <w:spacing w:line="240" w:lineRule="exact"/>
              <w:rPr>
                <w:sz w:val="18"/>
                <w:szCs w:val="18"/>
              </w:rPr>
            </w:pPr>
          </w:p>
        </w:tc>
        <w:tc>
          <w:tcPr>
            <w:tcW w:w="851" w:type="dxa"/>
            <w:vMerge w:val="restart"/>
          </w:tcPr>
          <w:p w:rsidR="00BC1326" w:rsidRPr="00AC7C49" w:rsidRDefault="00BC1326" w:rsidP="00606CA3">
            <w:pPr>
              <w:spacing w:line="240" w:lineRule="exact"/>
              <w:rPr>
                <w:sz w:val="18"/>
                <w:szCs w:val="18"/>
              </w:rPr>
            </w:pPr>
            <w:r w:rsidRPr="00AC7C49">
              <w:rPr>
                <w:rFonts w:hint="eastAsia"/>
                <w:sz w:val="18"/>
                <w:szCs w:val="18"/>
              </w:rPr>
              <w:t>その他</w:t>
            </w:r>
          </w:p>
        </w:tc>
        <w:tc>
          <w:tcPr>
            <w:tcW w:w="1134" w:type="dxa"/>
          </w:tcPr>
          <w:p w:rsidR="00BC1326" w:rsidRPr="00AC7C49" w:rsidRDefault="00BC1326" w:rsidP="00606CA3">
            <w:pPr>
              <w:spacing w:line="240" w:lineRule="exact"/>
              <w:rPr>
                <w:sz w:val="18"/>
                <w:szCs w:val="18"/>
              </w:rPr>
            </w:pPr>
            <w:r w:rsidRPr="00AC7C49">
              <w:rPr>
                <w:rFonts w:hint="eastAsia"/>
                <w:sz w:val="18"/>
                <w:szCs w:val="18"/>
              </w:rPr>
              <w:t>材料</w:t>
            </w:r>
            <w:r>
              <w:rPr>
                <w:rFonts w:hint="eastAsia"/>
                <w:sz w:val="18"/>
                <w:szCs w:val="18"/>
              </w:rPr>
              <w:t>・植栽</w:t>
            </w:r>
          </w:p>
        </w:tc>
        <w:tc>
          <w:tcPr>
            <w:tcW w:w="7654" w:type="dxa"/>
            <w:tcBorders>
              <w:right w:val="single" w:sz="12" w:space="0" w:color="auto"/>
            </w:tcBorders>
          </w:tcPr>
          <w:p w:rsidR="00BC1326" w:rsidRPr="00AC7C49" w:rsidRDefault="00BC1326" w:rsidP="00BC1326">
            <w:pPr>
              <w:spacing w:line="240" w:lineRule="exact"/>
              <w:ind w:left="180" w:hangingChars="100" w:hanging="180"/>
              <w:rPr>
                <w:sz w:val="18"/>
                <w:szCs w:val="18"/>
              </w:rPr>
            </w:pPr>
            <w:r w:rsidRPr="00BC1326">
              <w:rPr>
                <w:rFonts w:hint="eastAsia"/>
                <w:sz w:val="18"/>
                <w:szCs w:val="18"/>
              </w:rPr>
              <w:t>・外壁は汚れが目立たなく、破損しにくく、退色の少ないものとする。特に、１～２階部分の外壁や敷際の材料は、歩道、土塁の雰囲気と調和する材質感をもつものとする。</w:t>
            </w:r>
          </w:p>
        </w:tc>
        <w:tc>
          <w:tcPr>
            <w:tcW w:w="4678" w:type="dxa"/>
            <w:vMerge w:val="restart"/>
            <w:tcBorders>
              <w:left w:val="single" w:sz="12" w:space="0" w:color="auto"/>
            </w:tcBorders>
          </w:tcPr>
          <w:p w:rsidR="00BC1326" w:rsidRPr="00AC7C49" w:rsidRDefault="00BC1326" w:rsidP="00606CA3">
            <w:pPr>
              <w:spacing w:line="240" w:lineRule="exact"/>
              <w:rPr>
                <w:sz w:val="18"/>
                <w:szCs w:val="18"/>
              </w:rPr>
            </w:pPr>
          </w:p>
        </w:tc>
        <w:tc>
          <w:tcPr>
            <w:tcW w:w="5635" w:type="dxa"/>
            <w:vMerge w:val="restart"/>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212"/>
        </w:trPr>
        <w:tc>
          <w:tcPr>
            <w:tcW w:w="1134" w:type="dxa"/>
            <w:vMerge/>
          </w:tcPr>
          <w:p w:rsidR="00BC1326" w:rsidRPr="00474639" w:rsidRDefault="00BC1326" w:rsidP="00606CA3">
            <w:pPr>
              <w:spacing w:line="240" w:lineRule="exact"/>
              <w:rPr>
                <w:sz w:val="18"/>
                <w:szCs w:val="18"/>
              </w:rPr>
            </w:pPr>
          </w:p>
        </w:tc>
        <w:tc>
          <w:tcPr>
            <w:tcW w:w="851" w:type="dxa"/>
            <w:vMerge/>
          </w:tcPr>
          <w:p w:rsidR="00BC1326" w:rsidRPr="00474639" w:rsidRDefault="00BC1326" w:rsidP="00606CA3">
            <w:pPr>
              <w:spacing w:line="240" w:lineRule="exact"/>
              <w:rPr>
                <w:sz w:val="18"/>
                <w:szCs w:val="18"/>
              </w:rPr>
            </w:pPr>
          </w:p>
        </w:tc>
        <w:tc>
          <w:tcPr>
            <w:tcW w:w="1134" w:type="dxa"/>
          </w:tcPr>
          <w:p w:rsidR="00BC1326" w:rsidRPr="00474639" w:rsidRDefault="00BC1326" w:rsidP="00606CA3">
            <w:pPr>
              <w:spacing w:line="240" w:lineRule="exact"/>
              <w:rPr>
                <w:sz w:val="18"/>
                <w:szCs w:val="18"/>
              </w:rPr>
            </w:pPr>
            <w:r>
              <w:rPr>
                <w:rFonts w:hint="eastAsia"/>
                <w:sz w:val="18"/>
                <w:szCs w:val="18"/>
              </w:rPr>
              <w:t>維持管理</w:t>
            </w:r>
          </w:p>
        </w:tc>
        <w:tc>
          <w:tcPr>
            <w:tcW w:w="7654" w:type="dxa"/>
            <w:tcBorders>
              <w:right w:val="single" w:sz="12" w:space="0" w:color="auto"/>
            </w:tcBorders>
          </w:tcPr>
          <w:p w:rsidR="00BC1326" w:rsidRPr="00606CA3" w:rsidRDefault="00BC1326" w:rsidP="00606CA3">
            <w:pPr>
              <w:spacing w:line="240" w:lineRule="exact"/>
              <w:rPr>
                <w:sz w:val="18"/>
                <w:szCs w:val="18"/>
              </w:rPr>
            </w:pPr>
            <w:r w:rsidRPr="00BC1326">
              <w:rPr>
                <w:rFonts w:hint="eastAsia"/>
                <w:sz w:val="18"/>
                <w:szCs w:val="18"/>
              </w:rPr>
              <w:t>・維持管理は定期的に行うよう努める。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443"/>
        </w:trPr>
        <w:tc>
          <w:tcPr>
            <w:tcW w:w="1134" w:type="dxa"/>
            <w:vMerge/>
          </w:tcPr>
          <w:p w:rsidR="00BC1326" w:rsidRPr="00474639" w:rsidRDefault="00BC1326" w:rsidP="00606CA3">
            <w:pPr>
              <w:spacing w:line="240" w:lineRule="exact"/>
              <w:rPr>
                <w:sz w:val="18"/>
                <w:szCs w:val="18"/>
              </w:rPr>
            </w:pPr>
          </w:p>
        </w:tc>
        <w:tc>
          <w:tcPr>
            <w:tcW w:w="851" w:type="dxa"/>
            <w:vMerge/>
          </w:tcPr>
          <w:p w:rsidR="00BC1326" w:rsidRPr="00474639" w:rsidRDefault="00BC1326" w:rsidP="00606CA3">
            <w:pPr>
              <w:spacing w:line="240" w:lineRule="exact"/>
              <w:rPr>
                <w:sz w:val="18"/>
                <w:szCs w:val="18"/>
              </w:rPr>
            </w:pPr>
          </w:p>
        </w:tc>
        <w:tc>
          <w:tcPr>
            <w:tcW w:w="1134" w:type="dxa"/>
          </w:tcPr>
          <w:p w:rsidR="00BC1326" w:rsidRPr="00474639" w:rsidRDefault="00BC1326" w:rsidP="00606CA3">
            <w:pPr>
              <w:spacing w:line="240" w:lineRule="exact"/>
              <w:rPr>
                <w:sz w:val="18"/>
                <w:szCs w:val="18"/>
              </w:rPr>
            </w:pPr>
            <w:r>
              <w:rPr>
                <w:rFonts w:hint="eastAsia"/>
                <w:sz w:val="18"/>
                <w:szCs w:val="18"/>
              </w:rPr>
              <w:t>植栽</w:t>
            </w:r>
          </w:p>
        </w:tc>
        <w:tc>
          <w:tcPr>
            <w:tcW w:w="7654" w:type="dxa"/>
            <w:tcBorders>
              <w:right w:val="single" w:sz="12" w:space="0" w:color="auto"/>
            </w:tcBorders>
          </w:tcPr>
          <w:p w:rsidR="00BC1326" w:rsidRPr="00606CA3" w:rsidRDefault="00BC1326" w:rsidP="00BC1326">
            <w:pPr>
              <w:spacing w:line="240" w:lineRule="exact"/>
              <w:ind w:left="180" w:hangingChars="100" w:hanging="180"/>
              <w:rPr>
                <w:sz w:val="18"/>
                <w:szCs w:val="18"/>
              </w:rPr>
            </w:pPr>
            <w:r w:rsidRPr="00BC1326">
              <w:rPr>
                <w:rFonts w:hint="eastAsia"/>
                <w:sz w:val="18"/>
                <w:szCs w:val="18"/>
              </w:rPr>
              <w:t>・敷地内のオープンスペース等の植栽に努めるほか、歩道や土塁と一体となった良好な景観形成に努める。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437"/>
        </w:trPr>
        <w:tc>
          <w:tcPr>
            <w:tcW w:w="1134" w:type="dxa"/>
            <w:vMerge/>
          </w:tcPr>
          <w:p w:rsidR="00BC1326" w:rsidRPr="00474639" w:rsidRDefault="00BC1326" w:rsidP="00606CA3">
            <w:pPr>
              <w:spacing w:line="240" w:lineRule="exact"/>
              <w:rPr>
                <w:sz w:val="18"/>
                <w:szCs w:val="18"/>
              </w:rPr>
            </w:pPr>
          </w:p>
        </w:tc>
        <w:tc>
          <w:tcPr>
            <w:tcW w:w="851" w:type="dxa"/>
            <w:vMerge/>
          </w:tcPr>
          <w:p w:rsidR="00BC1326" w:rsidRPr="00474639" w:rsidRDefault="00BC1326" w:rsidP="00606CA3">
            <w:pPr>
              <w:spacing w:line="240" w:lineRule="exact"/>
              <w:rPr>
                <w:sz w:val="18"/>
                <w:szCs w:val="18"/>
              </w:rPr>
            </w:pPr>
          </w:p>
        </w:tc>
        <w:tc>
          <w:tcPr>
            <w:tcW w:w="1134" w:type="dxa"/>
          </w:tcPr>
          <w:p w:rsidR="00BC1326" w:rsidRPr="00474639" w:rsidRDefault="00BC1326" w:rsidP="00606CA3">
            <w:pPr>
              <w:spacing w:line="240" w:lineRule="exact"/>
              <w:rPr>
                <w:sz w:val="18"/>
                <w:szCs w:val="18"/>
              </w:rPr>
            </w:pPr>
            <w:r>
              <w:rPr>
                <w:rFonts w:hint="eastAsia"/>
                <w:sz w:val="18"/>
                <w:szCs w:val="18"/>
              </w:rPr>
              <w:t>照明演出</w:t>
            </w:r>
          </w:p>
        </w:tc>
        <w:tc>
          <w:tcPr>
            <w:tcW w:w="7654" w:type="dxa"/>
            <w:tcBorders>
              <w:right w:val="single" w:sz="12" w:space="0" w:color="auto"/>
            </w:tcBorders>
          </w:tcPr>
          <w:p w:rsidR="00BC1326" w:rsidRPr="00606CA3" w:rsidRDefault="00BC1326" w:rsidP="00BC1326">
            <w:pPr>
              <w:spacing w:line="240" w:lineRule="exact"/>
              <w:ind w:left="180" w:hangingChars="100" w:hanging="180"/>
              <w:rPr>
                <w:sz w:val="18"/>
                <w:szCs w:val="18"/>
              </w:rPr>
            </w:pPr>
            <w:r w:rsidRPr="00BC1326">
              <w:rPr>
                <w:rFonts w:hint="eastAsia"/>
                <w:sz w:val="18"/>
                <w:szCs w:val="18"/>
              </w:rPr>
              <w:t>・建物、樹木等のライトアップを行うことにより、明るく、にぎわいのある通りを演出するよう努める。</w:t>
            </w:r>
          </w:p>
        </w:tc>
        <w:tc>
          <w:tcPr>
            <w:tcW w:w="4678" w:type="dxa"/>
            <w:vMerge/>
            <w:tcBorders>
              <w:left w:val="single" w:sz="12" w:space="0" w:color="auto"/>
            </w:tcBorders>
          </w:tcPr>
          <w:p w:rsidR="00BC1326" w:rsidRPr="00AC7C49" w:rsidRDefault="00BC1326" w:rsidP="00606CA3">
            <w:pPr>
              <w:spacing w:line="240" w:lineRule="exact"/>
              <w:rPr>
                <w:sz w:val="18"/>
                <w:szCs w:val="18"/>
              </w:rPr>
            </w:pPr>
          </w:p>
        </w:tc>
        <w:tc>
          <w:tcPr>
            <w:tcW w:w="5635" w:type="dxa"/>
            <w:vMerge/>
            <w:tcBorders>
              <w:right w:val="single" w:sz="12" w:space="0" w:color="auto"/>
            </w:tcBorders>
          </w:tcPr>
          <w:p w:rsidR="00BC1326" w:rsidRPr="00AC7C49" w:rsidRDefault="00BC1326" w:rsidP="00606CA3">
            <w:pPr>
              <w:spacing w:line="240" w:lineRule="exact"/>
              <w:rPr>
                <w:sz w:val="18"/>
                <w:szCs w:val="18"/>
              </w:rPr>
            </w:pPr>
          </w:p>
        </w:tc>
      </w:tr>
      <w:tr w:rsidR="00BC1326" w:rsidRPr="00AC7C49" w:rsidTr="000C0CE2">
        <w:trPr>
          <w:trHeight w:val="1178"/>
        </w:trPr>
        <w:tc>
          <w:tcPr>
            <w:tcW w:w="3119" w:type="dxa"/>
            <w:gridSpan w:val="3"/>
          </w:tcPr>
          <w:p w:rsidR="00BC1326" w:rsidRPr="00474639" w:rsidRDefault="00BC1326" w:rsidP="00606CA3">
            <w:pPr>
              <w:spacing w:line="240" w:lineRule="exact"/>
              <w:rPr>
                <w:sz w:val="18"/>
                <w:szCs w:val="18"/>
              </w:rPr>
            </w:pPr>
            <w:r w:rsidRPr="00474639">
              <w:rPr>
                <w:rFonts w:hint="eastAsia"/>
                <w:sz w:val="18"/>
                <w:szCs w:val="18"/>
              </w:rPr>
              <w:t>工作物</w:t>
            </w:r>
          </w:p>
        </w:tc>
        <w:tc>
          <w:tcPr>
            <w:tcW w:w="7654" w:type="dxa"/>
            <w:tcBorders>
              <w:right w:val="single" w:sz="12" w:space="0" w:color="auto"/>
            </w:tcBorders>
          </w:tcPr>
          <w:p w:rsidR="00BC1326" w:rsidRPr="00BC1326" w:rsidRDefault="00BC1326" w:rsidP="00BC1326">
            <w:pPr>
              <w:spacing w:line="240" w:lineRule="exact"/>
              <w:rPr>
                <w:sz w:val="18"/>
                <w:szCs w:val="18"/>
              </w:rPr>
            </w:pPr>
            <w:r w:rsidRPr="00BC1326">
              <w:rPr>
                <w:rFonts w:hint="eastAsia"/>
                <w:sz w:val="18"/>
                <w:szCs w:val="18"/>
              </w:rPr>
              <w:t>・中</w:t>
            </w:r>
            <w:r w:rsidR="00D94297">
              <w:rPr>
                <w:rFonts w:hint="eastAsia"/>
                <w:sz w:val="18"/>
                <w:szCs w:val="18"/>
              </w:rPr>
              <w:t>堀</w:t>
            </w:r>
            <w:r w:rsidRPr="00BC1326">
              <w:rPr>
                <w:rFonts w:hint="eastAsia"/>
                <w:sz w:val="18"/>
                <w:szCs w:val="18"/>
              </w:rPr>
              <w:t>通りに面する位置には設置しない。</w:t>
            </w:r>
          </w:p>
          <w:p w:rsidR="00BC1326" w:rsidRPr="00474639" w:rsidRDefault="00BC1326" w:rsidP="00BC1326">
            <w:pPr>
              <w:spacing w:line="240" w:lineRule="exact"/>
              <w:ind w:left="180" w:hangingChars="100" w:hanging="180"/>
              <w:rPr>
                <w:sz w:val="18"/>
                <w:szCs w:val="18"/>
              </w:rPr>
            </w:pPr>
            <w:r w:rsidRPr="00BC1326">
              <w:rPr>
                <w:rFonts w:hint="eastAsia"/>
                <w:sz w:val="18"/>
                <w:szCs w:val="18"/>
              </w:rPr>
              <w:t>・ただし、道路交通法その他の法令に基づき設置するもの、歩行者空間を快適にするもの等については適用しない。この場合においては、城、土塁の雰囲気と調和するよう、突出感、違和感を軽減するような意匠、色彩、材料を用いるものとし、維持管理は定期的に行うよう努める。</w:t>
            </w:r>
          </w:p>
        </w:tc>
        <w:tc>
          <w:tcPr>
            <w:tcW w:w="4678" w:type="dxa"/>
            <w:tcBorders>
              <w:left w:val="single" w:sz="12" w:space="0" w:color="auto"/>
            </w:tcBorders>
          </w:tcPr>
          <w:p w:rsidR="00BC1326" w:rsidRPr="00AC7C49" w:rsidRDefault="00BC1326" w:rsidP="00606CA3">
            <w:pPr>
              <w:spacing w:line="240" w:lineRule="exact"/>
              <w:rPr>
                <w:sz w:val="18"/>
                <w:szCs w:val="18"/>
              </w:rPr>
            </w:pPr>
          </w:p>
        </w:tc>
        <w:tc>
          <w:tcPr>
            <w:tcW w:w="5635" w:type="dxa"/>
            <w:tcBorders>
              <w:right w:val="single" w:sz="12" w:space="0" w:color="auto"/>
            </w:tcBorders>
          </w:tcPr>
          <w:p w:rsidR="00BC1326" w:rsidRPr="00AC7C49" w:rsidRDefault="00BC1326" w:rsidP="00606CA3">
            <w:pPr>
              <w:spacing w:line="240" w:lineRule="exact"/>
              <w:rPr>
                <w:sz w:val="18"/>
                <w:szCs w:val="18"/>
              </w:rPr>
            </w:pPr>
          </w:p>
        </w:tc>
      </w:tr>
      <w:tr w:rsidR="009A379A" w:rsidRPr="00AC7C49" w:rsidTr="000C0CE2">
        <w:trPr>
          <w:trHeight w:val="453"/>
        </w:trPr>
        <w:tc>
          <w:tcPr>
            <w:tcW w:w="1134" w:type="dxa"/>
            <w:vMerge w:val="restart"/>
          </w:tcPr>
          <w:p w:rsidR="009A379A" w:rsidRPr="00AC7C49" w:rsidRDefault="009A379A" w:rsidP="00606CA3">
            <w:pPr>
              <w:spacing w:line="240" w:lineRule="exact"/>
              <w:rPr>
                <w:sz w:val="18"/>
                <w:szCs w:val="18"/>
              </w:rPr>
            </w:pPr>
            <w:r>
              <w:rPr>
                <w:rFonts w:hint="eastAsia"/>
                <w:sz w:val="18"/>
                <w:szCs w:val="18"/>
              </w:rPr>
              <w:t>屋外広告物</w:t>
            </w:r>
          </w:p>
        </w:tc>
        <w:tc>
          <w:tcPr>
            <w:tcW w:w="1985" w:type="dxa"/>
            <w:gridSpan w:val="2"/>
          </w:tcPr>
          <w:p w:rsidR="009A379A" w:rsidRPr="00AC7C49" w:rsidRDefault="009A379A" w:rsidP="00606CA3">
            <w:pPr>
              <w:spacing w:line="240" w:lineRule="exact"/>
              <w:rPr>
                <w:sz w:val="18"/>
                <w:szCs w:val="18"/>
              </w:rPr>
            </w:pPr>
            <w:r>
              <w:rPr>
                <w:rFonts w:hint="eastAsia"/>
                <w:sz w:val="18"/>
                <w:szCs w:val="18"/>
              </w:rPr>
              <w:t>景観計画における行為の制限事項</w:t>
            </w:r>
          </w:p>
        </w:tc>
        <w:tc>
          <w:tcPr>
            <w:tcW w:w="7654" w:type="dxa"/>
            <w:tcBorders>
              <w:right w:val="single" w:sz="12" w:space="0" w:color="auto"/>
            </w:tcBorders>
          </w:tcPr>
          <w:p w:rsidR="009A379A" w:rsidRPr="009A379A" w:rsidRDefault="009A379A" w:rsidP="00606CA3">
            <w:pPr>
              <w:spacing w:line="240" w:lineRule="exact"/>
              <w:ind w:left="180" w:hangingChars="100" w:hanging="180"/>
              <w:rPr>
                <w:sz w:val="18"/>
                <w:szCs w:val="18"/>
              </w:rPr>
            </w:pPr>
            <w:r>
              <w:rPr>
                <w:rFonts w:hint="eastAsia"/>
                <w:sz w:val="18"/>
                <w:szCs w:val="18"/>
              </w:rPr>
              <w:t>・各区域の景観形成の目標や方針に基づき、建築物との一体感を図り、地域の特性と整合・調和のとれたものとする。</w:t>
            </w:r>
          </w:p>
        </w:tc>
        <w:tc>
          <w:tcPr>
            <w:tcW w:w="4678" w:type="dxa"/>
            <w:tcBorders>
              <w:left w:val="single" w:sz="12" w:space="0" w:color="auto"/>
            </w:tcBorders>
          </w:tcPr>
          <w:p w:rsidR="00606CA3" w:rsidRPr="00AC7C49" w:rsidRDefault="00606CA3" w:rsidP="00606CA3">
            <w:pPr>
              <w:spacing w:line="240" w:lineRule="exact"/>
              <w:rPr>
                <w:sz w:val="18"/>
                <w:szCs w:val="18"/>
              </w:rPr>
            </w:pPr>
          </w:p>
        </w:tc>
        <w:tc>
          <w:tcPr>
            <w:tcW w:w="5635" w:type="dxa"/>
            <w:tcBorders>
              <w:right w:val="single" w:sz="12" w:space="0" w:color="auto"/>
            </w:tcBorders>
          </w:tcPr>
          <w:p w:rsidR="009A379A" w:rsidRPr="00AC7C49" w:rsidRDefault="009A379A" w:rsidP="00606CA3">
            <w:pPr>
              <w:spacing w:line="240" w:lineRule="exact"/>
              <w:rPr>
                <w:sz w:val="18"/>
                <w:szCs w:val="18"/>
              </w:rPr>
            </w:pPr>
          </w:p>
        </w:tc>
      </w:tr>
      <w:tr w:rsidR="009A379A" w:rsidRPr="00AC7C49" w:rsidTr="000C0CE2">
        <w:trPr>
          <w:trHeight w:val="437"/>
        </w:trPr>
        <w:tc>
          <w:tcPr>
            <w:tcW w:w="1134" w:type="dxa"/>
            <w:vMerge/>
          </w:tcPr>
          <w:p w:rsidR="009A379A" w:rsidRPr="00AC7C49" w:rsidRDefault="009A379A" w:rsidP="00606CA3">
            <w:pPr>
              <w:spacing w:line="240" w:lineRule="exact"/>
              <w:rPr>
                <w:sz w:val="18"/>
                <w:szCs w:val="18"/>
              </w:rPr>
            </w:pPr>
          </w:p>
        </w:tc>
        <w:tc>
          <w:tcPr>
            <w:tcW w:w="1985" w:type="dxa"/>
            <w:gridSpan w:val="2"/>
          </w:tcPr>
          <w:p w:rsidR="009A379A" w:rsidRPr="00AC7C49" w:rsidRDefault="009A379A" w:rsidP="00606CA3">
            <w:pPr>
              <w:spacing w:line="240" w:lineRule="exact"/>
              <w:rPr>
                <w:sz w:val="18"/>
                <w:szCs w:val="18"/>
              </w:rPr>
            </w:pPr>
            <w:r>
              <w:rPr>
                <w:rFonts w:hint="eastAsia"/>
                <w:sz w:val="18"/>
                <w:szCs w:val="18"/>
              </w:rPr>
              <w:t>屋外広告物条例における一般基準</w:t>
            </w:r>
          </w:p>
        </w:tc>
        <w:tc>
          <w:tcPr>
            <w:tcW w:w="7654" w:type="dxa"/>
            <w:tcBorders>
              <w:right w:val="single" w:sz="12" w:space="0" w:color="auto"/>
            </w:tcBorders>
          </w:tcPr>
          <w:p w:rsidR="002D6045" w:rsidRPr="002D6045" w:rsidRDefault="002D6045" w:rsidP="002D6045">
            <w:pPr>
              <w:spacing w:line="240" w:lineRule="exact"/>
              <w:rPr>
                <w:sz w:val="18"/>
                <w:szCs w:val="18"/>
              </w:rPr>
            </w:pPr>
            <w:r>
              <w:rPr>
                <w:rFonts w:hint="eastAsia"/>
                <w:sz w:val="18"/>
                <w:szCs w:val="18"/>
              </w:rPr>
              <w:t>・</w:t>
            </w:r>
            <w:r w:rsidRPr="002D6045">
              <w:rPr>
                <w:rFonts w:hint="eastAsia"/>
                <w:sz w:val="18"/>
                <w:szCs w:val="18"/>
              </w:rPr>
              <w:t>材料は、汚れが目立たず、退色、破損等のしにくいもの</w:t>
            </w:r>
            <w:r>
              <w:rPr>
                <w:rFonts w:hint="eastAsia"/>
                <w:sz w:val="18"/>
                <w:szCs w:val="18"/>
              </w:rPr>
              <w:t>とする</w:t>
            </w:r>
            <w:r w:rsidRPr="002D6045">
              <w:rPr>
                <w:rFonts w:hint="eastAsia"/>
                <w:sz w:val="18"/>
                <w:szCs w:val="18"/>
              </w:rPr>
              <w:t>。</w:t>
            </w:r>
          </w:p>
          <w:p w:rsidR="002D6045" w:rsidRPr="002D6045" w:rsidRDefault="002D6045" w:rsidP="002D6045">
            <w:pPr>
              <w:spacing w:line="240" w:lineRule="exact"/>
              <w:ind w:left="180" w:hangingChars="100" w:hanging="180"/>
              <w:rPr>
                <w:sz w:val="18"/>
                <w:szCs w:val="18"/>
              </w:rPr>
            </w:pPr>
            <w:r>
              <w:rPr>
                <w:rFonts w:hint="eastAsia"/>
                <w:sz w:val="18"/>
                <w:szCs w:val="18"/>
              </w:rPr>
              <w:t>・</w:t>
            </w:r>
            <w:r w:rsidRPr="002D6045">
              <w:rPr>
                <w:rFonts w:hint="eastAsia"/>
                <w:sz w:val="18"/>
                <w:szCs w:val="18"/>
              </w:rPr>
              <w:t>広告物の集合化、建築物との一体化及び隣接建築物等と調和を図り、突出感の軽減に努める。</w:t>
            </w:r>
          </w:p>
          <w:p w:rsidR="009A379A" w:rsidRPr="00AC7C49" w:rsidRDefault="002D6045" w:rsidP="002D6045">
            <w:pPr>
              <w:spacing w:line="240" w:lineRule="exact"/>
              <w:rPr>
                <w:sz w:val="18"/>
                <w:szCs w:val="18"/>
              </w:rPr>
            </w:pPr>
            <w:r>
              <w:rPr>
                <w:rFonts w:hint="eastAsia"/>
                <w:sz w:val="18"/>
                <w:szCs w:val="18"/>
              </w:rPr>
              <w:t>・</w:t>
            </w:r>
            <w:r w:rsidRPr="002D6045">
              <w:rPr>
                <w:rFonts w:hint="eastAsia"/>
                <w:sz w:val="18"/>
                <w:szCs w:val="18"/>
              </w:rPr>
              <w:t>けばけばしい色彩を使用しないもの</w:t>
            </w:r>
            <w:r>
              <w:rPr>
                <w:rFonts w:hint="eastAsia"/>
                <w:sz w:val="18"/>
                <w:szCs w:val="18"/>
              </w:rPr>
              <w:t>とする</w:t>
            </w:r>
            <w:r w:rsidRPr="002D6045">
              <w:rPr>
                <w:rFonts w:hint="eastAsia"/>
                <w:sz w:val="18"/>
                <w:szCs w:val="18"/>
              </w:rPr>
              <w:t>。</w:t>
            </w:r>
          </w:p>
        </w:tc>
        <w:tc>
          <w:tcPr>
            <w:tcW w:w="4678" w:type="dxa"/>
            <w:tcBorders>
              <w:left w:val="single" w:sz="12" w:space="0" w:color="auto"/>
              <w:bottom w:val="single" w:sz="12" w:space="0" w:color="auto"/>
            </w:tcBorders>
          </w:tcPr>
          <w:p w:rsidR="009A379A" w:rsidRPr="00AC7C49" w:rsidRDefault="009A379A" w:rsidP="00606CA3">
            <w:pPr>
              <w:spacing w:line="240" w:lineRule="exact"/>
              <w:rPr>
                <w:sz w:val="18"/>
                <w:szCs w:val="18"/>
              </w:rPr>
            </w:pPr>
          </w:p>
        </w:tc>
        <w:tc>
          <w:tcPr>
            <w:tcW w:w="5635" w:type="dxa"/>
            <w:tcBorders>
              <w:bottom w:val="single" w:sz="12" w:space="0" w:color="auto"/>
              <w:right w:val="single" w:sz="12" w:space="0" w:color="auto"/>
            </w:tcBorders>
          </w:tcPr>
          <w:p w:rsidR="009A379A" w:rsidRPr="00AC7C49" w:rsidRDefault="009A379A" w:rsidP="00606CA3">
            <w:pPr>
              <w:spacing w:line="240" w:lineRule="exact"/>
              <w:rPr>
                <w:sz w:val="18"/>
                <w:szCs w:val="18"/>
              </w:rPr>
            </w:pPr>
          </w:p>
        </w:tc>
      </w:tr>
    </w:tbl>
    <w:p w:rsidR="0006234D" w:rsidRPr="00FC1EF9" w:rsidRDefault="00FC1EF9" w:rsidP="00FC1EF9">
      <w:pPr>
        <w:ind w:firstLineChars="100" w:firstLine="180"/>
        <w:rPr>
          <w:sz w:val="18"/>
          <w:szCs w:val="18"/>
        </w:rPr>
      </w:pPr>
      <w:r>
        <w:rPr>
          <w:rFonts w:hint="eastAsia"/>
          <w:sz w:val="18"/>
          <w:szCs w:val="18"/>
        </w:rPr>
        <w:t>※「行為の内容」欄のうち色彩に関するものについては、色彩の使用箇所ごとにマンセル表色系の値を記載すること</w:t>
      </w:r>
    </w:p>
    <w:sectPr w:rsidR="0006234D" w:rsidRPr="00FC1EF9" w:rsidSect="007C778D">
      <w:pgSz w:w="23814" w:h="16839" w:orient="landscape" w:code="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326" w:rsidRDefault="00BC1326" w:rsidP="00B06077">
      <w:r>
        <w:separator/>
      </w:r>
    </w:p>
  </w:endnote>
  <w:endnote w:type="continuationSeparator" w:id="0">
    <w:p w:rsidR="00BC1326" w:rsidRDefault="00BC1326" w:rsidP="00B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326" w:rsidRDefault="00BC1326" w:rsidP="00B06077">
      <w:r>
        <w:separator/>
      </w:r>
    </w:p>
  </w:footnote>
  <w:footnote w:type="continuationSeparator" w:id="0">
    <w:p w:rsidR="00BC1326" w:rsidRDefault="00BC1326" w:rsidP="00B06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AD"/>
    <w:rsid w:val="00052EFE"/>
    <w:rsid w:val="0006234D"/>
    <w:rsid w:val="000C0CE2"/>
    <w:rsid w:val="002D6045"/>
    <w:rsid w:val="00384912"/>
    <w:rsid w:val="00474639"/>
    <w:rsid w:val="00505F41"/>
    <w:rsid w:val="00543CF7"/>
    <w:rsid w:val="005D4DEC"/>
    <w:rsid w:val="00606CA3"/>
    <w:rsid w:val="00624959"/>
    <w:rsid w:val="00662ECF"/>
    <w:rsid w:val="007C778D"/>
    <w:rsid w:val="008F3BBC"/>
    <w:rsid w:val="009A379A"/>
    <w:rsid w:val="009F6CAD"/>
    <w:rsid w:val="00AC7C49"/>
    <w:rsid w:val="00B06077"/>
    <w:rsid w:val="00B24025"/>
    <w:rsid w:val="00B530BC"/>
    <w:rsid w:val="00BC1326"/>
    <w:rsid w:val="00D14305"/>
    <w:rsid w:val="00D22D67"/>
    <w:rsid w:val="00D94297"/>
    <w:rsid w:val="00E62ADF"/>
    <w:rsid w:val="00FA4568"/>
    <w:rsid w:val="00FB405F"/>
    <w:rsid w:val="00FC1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6EF44D6"/>
  <w15:docId w15:val="{7E36859D-58B0-4F2C-986D-66610A96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6077"/>
    <w:pPr>
      <w:tabs>
        <w:tab w:val="center" w:pos="4252"/>
        <w:tab w:val="right" w:pos="8504"/>
      </w:tabs>
      <w:snapToGrid w:val="0"/>
    </w:pPr>
  </w:style>
  <w:style w:type="character" w:customStyle="1" w:styleId="a5">
    <w:name w:val="ヘッダー (文字)"/>
    <w:basedOn w:val="a0"/>
    <w:link w:val="a4"/>
    <w:uiPriority w:val="99"/>
    <w:rsid w:val="00B06077"/>
  </w:style>
  <w:style w:type="paragraph" w:styleId="a6">
    <w:name w:val="footer"/>
    <w:basedOn w:val="a"/>
    <w:link w:val="a7"/>
    <w:uiPriority w:val="99"/>
    <w:unhideWhenUsed/>
    <w:rsid w:val="00B06077"/>
    <w:pPr>
      <w:tabs>
        <w:tab w:val="center" w:pos="4252"/>
        <w:tab w:val="right" w:pos="8504"/>
      </w:tabs>
      <w:snapToGrid w:val="0"/>
    </w:pPr>
  </w:style>
  <w:style w:type="character" w:customStyle="1" w:styleId="a7">
    <w:name w:val="フッター (文字)"/>
    <w:basedOn w:val="a0"/>
    <w:link w:val="a6"/>
    <w:uiPriority w:val="99"/>
    <w:rsid w:val="00B0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0749">
      <w:bodyDiv w:val="1"/>
      <w:marLeft w:val="0"/>
      <w:marRight w:val="0"/>
      <w:marTop w:val="0"/>
      <w:marBottom w:val="0"/>
      <w:divBdr>
        <w:top w:val="none" w:sz="0" w:space="0" w:color="auto"/>
        <w:left w:val="none" w:sz="0" w:space="0" w:color="auto"/>
        <w:bottom w:val="none" w:sz="0" w:space="0" w:color="auto"/>
        <w:right w:val="none" w:sz="0" w:space="0" w:color="auto"/>
      </w:divBdr>
    </w:div>
    <w:div w:id="20528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貴志</dc:creator>
  <cp:lastModifiedBy>中川　彰子</cp:lastModifiedBy>
  <cp:revision>5</cp:revision>
  <cp:lastPrinted>2014-03-27T06:33:00Z</cp:lastPrinted>
  <dcterms:created xsi:type="dcterms:W3CDTF">2021-03-23T03:01:00Z</dcterms:created>
  <dcterms:modified xsi:type="dcterms:W3CDTF">2026-03-16T06:40:00Z</dcterms:modified>
</cp:coreProperties>
</file>